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07" w:rsidRPr="00357107" w:rsidRDefault="00357107" w:rsidP="00357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357107">
        <w:rPr>
          <w:rFonts w:eastAsia="Times New Roman"/>
          <w:noProof/>
          <w:lang w:val="ru-RU" w:eastAsia="ru-RU"/>
        </w:rPr>
        <w:drawing>
          <wp:inline distT="0" distB="0" distL="0" distR="0" wp14:anchorId="577129FC" wp14:editId="2B64892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07" w:rsidRPr="00357107" w:rsidRDefault="00357107" w:rsidP="00357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357107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357107" w:rsidRPr="00357107" w:rsidRDefault="00357107" w:rsidP="00357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357107" w:rsidRPr="00357107" w:rsidRDefault="00357107" w:rsidP="00357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357107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357107" w:rsidRPr="00357107" w:rsidRDefault="00357107" w:rsidP="00357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357107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357107" w:rsidRPr="00357107" w:rsidRDefault="00357107" w:rsidP="00357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35710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35710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E013FE" w:rsidRDefault="00E013FE">
      <w:pPr>
        <w:rPr>
          <w:sz w:val="28"/>
          <w:szCs w:val="28"/>
          <w:lang w:val="ru-RU"/>
        </w:rPr>
      </w:pPr>
    </w:p>
    <w:p w:rsidR="00357107" w:rsidRDefault="00357107">
      <w:pPr>
        <w:rPr>
          <w:sz w:val="28"/>
          <w:szCs w:val="28"/>
          <w:lang w:val="ru-RU"/>
        </w:rPr>
      </w:pPr>
    </w:p>
    <w:p w:rsidR="00357107" w:rsidRDefault="00680A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11.02.2022                                       г. Ачинск                                                  041-п</w:t>
      </w:r>
    </w:p>
    <w:p w:rsidR="00357107" w:rsidRDefault="00357107">
      <w:pPr>
        <w:rPr>
          <w:sz w:val="28"/>
          <w:szCs w:val="28"/>
          <w:lang w:val="ru-RU"/>
        </w:rPr>
      </w:pPr>
    </w:p>
    <w:p w:rsidR="00357107" w:rsidRDefault="00357107">
      <w:pPr>
        <w:rPr>
          <w:sz w:val="28"/>
          <w:szCs w:val="28"/>
          <w:lang w:val="ru-RU"/>
        </w:rPr>
      </w:pPr>
    </w:p>
    <w:p w:rsidR="00357107" w:rsidRDefault="00357107">
      <w:pPr>
        <w:rPr>
          <w:sz w:val="28"/>
          <w:szCs w:val="28"/>
          <w:lang w:val="ru-RU"/>
        </w:rPr>
      </w:pPr>
    </w:p>
    <w:p w:rsidR="00357107" w:rsidRDefault="00357107">
      <w:pPr>
        <w:rPr>
          <w:sz w:val="28"/>
          <w:szCs w:val="28"/>
          <w:lang w:val="ru-RU"/>
        </w:rPr>
      </w:pPr>
    </w:p>
    <w:p w:rsidR="00357107" w:rsidRDefault="00357107">
      <w:pPr>
        <w:rPr>
          <w:sz w:val="28"/>
          <w:szCs w:val="28"/>
          <w:lang w:val="ru-RU"/>
        </w:rPr>
      </w:pPr>
    </w:p>
    <w:p w:rsidR="00357107" w:rsidRPr="00357107" w:rsidRDefault="00357107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680A98" w:rsidTr="00357107">
        <w:trPr>
          <w:trHeight w:val="1042"/>
        </w:trPr>
        <w:tc>
          <w:tcPr>
            <w:tcW w:w="5135" w:type="dxa"/>
          </w:tcPr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8D15EA" w:rsidRPr="008D15EA" w:rsidRDefault="00C40F4F" w:rsidP="00357107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 xml:space="preserve">приведения в соответствие мероприятий программы, а также в целях более эффективного использования средств бюджета города Ачинска </w:t>
      </w:r>
      <w:proofErr w:type="gramStart"/>
      <w:r w:rsidR="008D15EA" w:rsidRPr="008D15EA">
        <w:rPr>
          <w:sz w:val="28"/>
          <w:szCs w:val="28"/>
          <w:lang w:val="ru-RU"/>
        </w:rPr>
        <w:t xml:space="preserve">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  № </w:t>
      </w:r>
      <w:proofErr w:type="gramEnd"/>
      <w:r w:rsidR="008D15EA" w:rsidRPr="008D15EA">
        <w:rPr>
          <w:sz w:val="28"/>
          <w:szCs w:val="28"/>
          <w:lang w:val="ru-RU"/>
        </w:rPr>
        <w:t>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 40, 55, 57  Устава города Ачинска,</w:t>
      </w: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357107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680A98" w:rsidRDefault="00573182" w:rsidP="00357107">
      <w:pPr>
        <w:tabs>
          <w:tab w:val="left" w:pos="945"/>
        </w:tabs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п «Об утверждении муниципальной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lastRenderedPageBreak/>
        <w:t>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 06.11.2014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991531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991531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680A98">
          <w:rPr>
            <w:rFonts w:eastAsia="Times New Roman"/>
            <w:sz w:val="28"/>
            <w:szCs w:val="28"/>
            <w:lang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29.12.2015 </w:t>
      </w:r>
      <w:hyperlink r:id="rId40">
        <w:r w:rsidR="008D15EA" w:rsidRPr="00680A98">
          <w:rPr>
            <w:rFonts w:eastAsia="Times New Roman"/>
            <w:sz w:val="28"/>
            <w:szCs w:val="28"/>
            <w:lang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25.03.2016 </w:t>
      </w:r>
      <w:hyperlink r:id="rId41">
        <w:r w:rsidR="008D15EA" w:rsidRPr="00680A98">
          <w:rPr>
            <w:rFonts w:eastAsia="Times New Roman"/>
            <w:sz w:val="28"/>
            <w:szCs w:val="28"/>
            <w:lang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19.04.2016</w:t>
      </w:r>
      <w:proofErr w:type="gramEnd"/>
      <w:r w:rsidR="008D15EA" w:rsidRPr="00680A98">
        <w:rPr>
          <w:rFonts w:eastAsia="Times New Roman"/>
          <w:sz w:val="28"/>
          <w:szCs w:val="28"/>
          <w:lang w:eastAsia="ru-RU"/>
        </w:rPr>
        <w:t xml:space="preserve"> </w:t>
      </w:r>
      <w:hyperlink r:id="rId42">
        <w:r w:rsidR="008D15EA" w:rsidRPr="00680A98">
          <w:rPr>
            <w:rFonts w:eastAsia="Times New Roman"/>
            <w:sz w:val="28"/>
            <w:szCs w:val="28"/>
            <w:lang w:eastAsia="ru-RU"/>
          </w:rPr>
          <w:t>№ 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13.05.2016 </w:t>
      </w:r>
      <w:hyperlink r:id="rId43">
        <w:r w:rsidR="008D15EA" w:rsidRPr="00680A98">
          <w:rPr>
            <w:rFonts w:eastAsia="Times New Roman"/>
            <w:sz w:val="28"/>
            <w:szCs w:val="28"/>
            <w:lang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08.07.2016 </w:t>
      </w:r>
      <w:hyperlink r:id="rId44">
        <w:r w:rsidR="008D15EA" w:rsidRPr="00680A98">
          <w:rPr>
            <w:rFonts w:eastAsia="Times New Roman"/>
            <w:sz w:val="28"/>
            <w:szCs w:val="28"/>
            <w:lang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18.07.2016 </w:t>
      </w:r>
      <w:hyperlink r:id="rId45">
        <w:r w:rsidR="008D15EA" w:rsidRPr="00680A98">
          <w:rPr>
            <w:rFonts w:eastAsia="Times New Roman"/>
            <w:sz w:val="28"/>
            <w:szCs w:val="28"/>
            <w:lang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08.08.2016 </w:t>
      </w:r>
      <w:hyperlink r:id="rId46">
        <w:r w:rsidR="008D15EA" w:rsidRPr="00680A98">
          <w:rPr>
            <w:rFonts w:eastAsia="Times New Roman"/>
            <w:sz w:val="28"/>
            <w:szCs w:val="28"/>
            <w:lang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19.09.2016 </w:t>
      </w:r>
      <w:hyperlink r:id="rId47">
        <w:r w:rsidR="008D15EA" w:rsidRPr="00680A98">
          <w:rPr>
            <w:rFonts w:eastAsia="Times New Roman"/>
            <w:sz w:val="28"/>
            <w:szCs w:val="28"/>
            <w:lang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31.10.2016 </w:t>
      </w:r>
      <w:hyperlink r:id="rId48">
        <w:r w:rsidR="008D15EA" w:rsidRPr="00680A98">
          <w:rPr>
            <w:rFonts w:eastAsia="Times New Roman"/>
            <w:sz w:val="28"/>
            <w:szCs w:val="28"/>
            <w:lang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18.11.2016 </w:t>
      </w:r>
      <w:hyperlink r:id="rId49">
        <w:r w:rsidR="008D15EA" w:rsidRPr="00680A98">
          <w:rPr>
            <w:rFonts w:eastAsia="Times New Roman"/>
            <w:sz w:val="28"/>
            <w:szCs w:val="28"/>
            <w:lang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09.12.2016 </w:t>
      </w:r>
      <w:hyperlink r:id="rId50">
        <w:r w:rsidR="008D15EA" w:rsidRPr="00680A98">
          <w:rPr>
            <w:rFonts w:eastAsia="Times New Roman"/>
            <w:sz w:val="28"/>
            <w:szCs w:val="28"/>
            <w:lang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23.12.2016 </w:t>
      </w:r>
      <w:hyperlink r:id="rId51">
        <w:r w:rsidR="008D15EA" w:rsidRPr="00680A98">
          <w:rPr>
            <w:rFonts w:eastAsia="Times New Roman"/>
            <w:sz w:val="28"/>
            <w:szCs w:val="28"/>
            <w:lang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09.03.2017 </w:t>
      </w:r>
      <w:hyperlink r:id="rId52">
        <w:r w:rsidR="008D15EA" w:rsidRPr="00680A98">
          <w:rPr>
            <w:rFonts w:eastAsia="Times New Roman"/>
            <w:sz w:val="28"/>
            <w:szCs w:val="28"/>
            <w:lang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02.05.2017 </w:t>
      </w:r>
      <w:hyperlink r:id="rId53">
        <w:r w:rsidR="008D15EA" w:rsidRPr="00680A98">
          <w:rPr>
            <w:rFonts w:eastAsia="Times New Roman"/>
            <w:sz w:val="28"/>
            <w:szCs w:val="28"/>
            <w:lang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11.07.2017 </w:t>
      </w:r>
      <w:hyperlink r:id="rId54">
        <w:r w:rsidR="008D15EA" w:rsidRPr="00680A98">
          <w:rPr>
            <w:rFonts w:eastAsia="Times New Roman"/>
            <w:sz w:val="28"/>
            <w:szCs w:val="28"/>
            <w:lang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680A98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680A98">
          <w:rPr>
            <w:rFonts w:eastAsia="Times New Roman"/>
            <w:sz w:val="28"/>
            <w:szCs w:val="28"/>
            <w:lang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680A98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680A98">
          <w:rPr>
            <w:rFonts w:eastAsia="Times New Roman"/>
            <w:sz w:val="28"/>
            <w:szCs w:val="28"/>
            <w:lang w:eastAsia="ru-RU"/>
          </w:rPr>
          <w:t xml:space="preserve"> 14.09.2017 </w:t>
        </w:r>
      </w:hyperlink>
      <w:hyperlink r:id="rId55">
        <w:r w:rsidR="008D15EA" w:rsidRPr="00680A98">
          <w:rPr>
            <w:rFonts w:eastAsia="Times New Roman"/>
            <w:sz w:val="28"/>
            <w:szCs w:val="28"/>
            <w:lang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19.02.2018 № 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>, 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80A98">
        <w:rPr>
          <w:rFonts w:eastAsia="Times New Roman"/>
          <w:sz w:val="28"/>
          <w:szCs w:val="28"/>
          <w:lang w:eastAsia="ru-RU"/>
        </w:rPr>
        <w:t>,</w:t>
      </w:r>
      <w:r w:rsidR="00FB4C6D" w:rsidRPr="00680A98">
        <w:rPr>
          <w:rFonts w:eastAsia="Times New Roman"/>
          <w:sz w:val="28"/>
          <w:szCs w:val="28"/>
          <w:lang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680A98">
        <w:rPr>
          <w:rFonts w:eastAsia="Times New Roman"/>
          <w:sz w:val="28"/>
          <w:szCs w:val="28"/>
          <w:lang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680A98">
        <w:rPr>
          <w:rFonts w:eastAsia="Times New Roman"/>
          <w:sz w:val="28"/>
          <w:szCs w:val="28"/>
          <w:lang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680A98">
        <w:rPr>
          <w:rFonts w:eastAsia="Times New Roman"/>
          <w:sz w:val="28"/>
          <w:szCs w:val="28"/>
          <w:lang w:eastAsia="ru-RU"/>
        </w:rPr>
        <w:t>,</w:t>
      </w:r>
      <w:r w:rsidR="00BC01B3" w:rsidRPr="00680A98">
        <w:rPr>
          <w:rFonts w:eastAsia="Times New Roman"/>
          <w:sz w:val="28"/>
          <w:szCs w:val="28"/>
          <w:lang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680A98">
        <w:rPr>
          <w:rFonts w:eastAsia="Times New Roman"/>
          <w:sz w:val="28"/>
          <w:szCs w:val="28"/>
          <w:lang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680A98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9750D" w:rsidRPr="00680A98">
        <w:rPr>
          <w:rFonts w:eastAsia="Times New Roman"/>
          <w:sz w:val="28"/>
          <w:szCs w:val="28"/>
          <w:lang w:eastAsia="ru-RU"/>
        </w:rPr>
        <w:t xml:space="preserve"> 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680A98">
        <w:rPr>
          <w:rFonts w:eastAsia="Times New Roman"/>
          <w:sz w:val="28"/>
          <w:szCs w:val="28"/>
          <w:lang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680A98">
        <w:rPr>
          <w:rFonts w:eastAsia="Times New Roman"/>
          <w:sz w:val="28"/>
          <w:szCs w:val="28"/>
          <w:lang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680A98">
        <w:rPr>
          <w:rFonts w:eastAsia="Times New Roman"/>
          <w:sz w:val="28"/>
          <w:szCs w:val="28"/>
          <w:lang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680A98">
        <w:rPr>
          <w:rFonts w:eastAsia="Times New Roman"/>
          <w:sz w:val="28"/>
          <w:szCs w:val="28"/>
          <w:lang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680A98">
        <w:rPr>
          <w:rFonts w:eastAsia="Times New Roman"/>
          <w:sz w:val="28"/>
          <w:szCs w:val="28"/>
          <w:lang w:eastAsia="ru-RU"/>
        </w:rPr>
        <w:t>,</w:t>
      </w:r>
      <w:r w:rsidR="00106C55" w:rsidRPr="00680A98">
        <w:rPr>
          <w:rFonts w:eastAsia="Times New Roman"/>
          <w:sz w:val="28"/>
          <w:szCs w:val="28"/>
          <w:lang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680A98">
        <w:rPr>
          <w:rFonts w:eastAsia="Times New Roman"/>
          <w:sz w:val="28"/>
          <w:szCs w:val="28"/>
          <w:lang w:eastAsia="ru-RU"/>
        </w:rPr>
        <w:t xml:space="preserve"> 22.10.2021 № 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680A98">
        <w:rPr>
          <w:rFonts w:eastAsia="Times New Roman"/>
          <w:sz w:val="28"/>
          <w:szCs w:val="28"/>
          <w:lang w:eastAsia="ru-RU"/>
        </w:rPr>
        <w:t xml:space="preserve"> 18.11.2021 № 3</w:t>
      </w:r>
      <w:r w:rsidR="00953D7C" w:rsidRPr="00680A98">
        <w:rPr>
          <w:rFonts w:eastAsia="Times New Roman"/>
          <w:sz w:val="28"/>
          <w:szCs w:val="28"/>
          <w:lang w:eastAsia="ru-RU"/>
        </w:rPr>
        <w:t>2</w:t>
      </w:r>
      <w:r w:rsidR="00106C55" w:rsidRPr="00680A98">
        <w:rPr>
          <w:rFonts w:eastAsia="Times New Roman"/>
          <w:sz w:val="28"/>
          <w:szCs w:val="28"/>
          <w:lang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680A98">
        <w:rPr>
          <w:rFonts w:eastAsia="Times New Roman"/>
          <w:sz w:val="28"/>
          <w:szCs w:val="28"/>
          <w:lang w:eastAsia="ru-RU"/>
        </w:rPr>
        <w:t>,</w:t>
      </w:r>
      <w:r w:rsidR="005731B5" w:rsidRPr="00680A98">
        <w:rPr>
          <w:rFonts w:eastAsia="Times New Roman"/>
          <w:sz w:val="28"/>
          <w:szCs w:val="28"/>
          <w:lang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680A98">
        <w:rPr>
          <w:rFonts w:eastAsia="Times New Roman"/>
          <w:sz w:val="28"/>
          <w:szCs w:val="28"/>
          <w:lang w:eastAsia="ru-RU"/>
        </w:rPr>
        <w:t xml:space="preserve"> 06.12.2021 № 3</w:t>
      </w:r>
      <w:r w:rsidR="000376D4" w:rsidRPr="00680A98">
        <w:rPr>
          <w:rFonts w:eastAsia="Times New Roman"/>
          <w:sz w:val="28"/>
          <w:szCs w:val="28"/>
          <w:lang w:eastAsia="ru-RU"/>
        </w:rPr>
        <w:t>39</w:t>
      </w:r>
      <w:r w:rsidR="005731B5" w:rsidRPr="00680A98">
        <w:rPr>
          <w:rFonts w:eastAsia="Times New Roman"/>
          <w:sz w:val="28"/>
          <w:szCs w:val="28"/>
          <w:lang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491FD6" w:rsidRPr="00680A98">
        <w:rPr>
          <w:rFonts w:eastAsia="Times New Roman"/>
          <w:sz w:val="28"/>
          <w:szCs w:val="28"/>
          <w:lang w:eastAsia="ru-RU"/>
        </w:rPr>
        <w:t xml:space="preserve"> 09.12.2021 № 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680A98">
        <w:rPr>
          <w:rFonts w:eastAsia="Times New Roman"/>
          <w:sz w:val="28"/>
          <w:szCs w:val="28"/>
          <w:lang w:eastAsia="ru-RU"/>
        </w:rPr>
        <w:t xml:space="preserve">,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222B34" w:rsidRPr="00680A98">
        <w:rPr>
          <w:rFonts w:eastAsia="Times New Roman"/>
          <w:sz w:val="28"/>
          <w:szCs w:val="28"/>
          <w:lang w:eastAsia="ru-RU"/>
        </w:rPr>
        <w:t xml:space="preserve"> 28.12.2021 № 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8D15EA" w:rsidRPr="00680A98">
        <w:rPr>
          <w:rFonts w:eastAsia="Times New Roman"/>
          <w:sz w:val="28"/>
          <w:szCs w:val="28"/>
          <w:lang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680A98">
        <w:rPr>
          <w:sz w:val="28"/>
          <w:szCs w:val="28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680A98">
        <w:rPr>
          <w:rFonts w:eastAsia="Times New Roman"/>
          <w:sz w:val="28"/>
          <w:szCs w:val="28"/>
          <w:lang w:eastAsia="ru-RU"/>
        </w:rPr>
        <w:t>:</w:t>
      </w:r>
    </w:p>
    <w:p w:rsidR="008D15EA" w:rsidRPr="00680A98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eastAsia="ru-RU"/>
        </w:rPr>
      </w:pPr>
    </w:p>
    <w:p w:rsidR="00AA4E63" w:rsidRPr="00DD0079" w:rsidRDefault="00AA4E63" w:rsidP="00827129">
      <w:pPr>
        <w:pStyle w:val="af1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680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680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357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DD00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DD0079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5448"/>
      </w:tblGrid>
      <w:tr w:rsidR="00AA4E63" w:rsidRPr="00106C55" w:rsidTr="00357107">
        <w:trPr>
          <w:jc w:val="center"/>
        </w:trPr>
        <w:tc>
          <w:tcPr>
            <w:tcW w:w="4077" w:type="dxa"/>
          </w:tcPr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реализации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Объем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DC15F6">
              <w:rPr>
                <w:rFonts w:eastAsia="Times New Roman"/>
                <w:sz w:val="28"/>
                <w:szCs w:val="28"/>
                <w:lang w:val="ru-RU" w:eastAsia="ru-RU"/>
              </w:rPr>
              <w:t>22 013</w:t>
            </w:r>
            <w:r w:rsidR="00172535">
              <w:rPr>
                <w:rFonts w:eastAsia="Times New Roman"/>
                <w:sz w:val="28"/>
                <w:szCs w:val="28"/>
                <w:lang w:val="ru-RU" w:eastAsia="ru-RU"/>
              </w:rPr>
              <w:t> 867,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0405D3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9 015,1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DC15F6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C15F6">
              <w:rPr>
                <w:rFonts w:eastAsia="Times New Roman"/>
                <w:sz w:val="28"/>
                <w:szCs w:val="28"/>
                <w:lang w:val="ru-RU" w:eastAsia="ru-RU"/>
              </w:rPr>
              <w:t>435</w:t>
            </w:r>
            <w:r w:rsidR="00172535">
              <w:rPr>
                <w:rFonts w:eastAsia="Times New Roman"/>
                <w:sz w:val="28"/>
                <w:szCs w:val="28"/>
                <w:lang w:val="ru-RU" w:eastAsia="ru-RU"/>
              </w:rPr>
              <w:t> 679,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 365 560,2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 328 486,3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федерального бюджета –         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550 889,1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93 344,4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121 194,4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118 647,8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80 694,9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831215">
              <w:rPr>
                <w:rFonts w:eastAsia="Times New Roman"/>
                <w:sz w:val="28"/>
                <w:szCs w:val="28"/>
                <w:lang w:val="ru-RU" w:eastAsia="ru-RU"/>
              </w:rPr>
              <w:t> 299</w:t>
            </w:r>
            <w:r w:rsidR="00172535">
              <w:rPr>
                <w:rFonts w:eastAsia="Times New Roman"/>
                <w:sz w:val="28"/>
                <w:szCs w:val="28"/>
                <w:lang w:val="ru-RU" w:eastAsia="ru-RU"/>
              </w:rPr>
              <w:t> 451,1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</w:t>
            </w:r>
            <w:r w:rsidRPr="00DD0079">
              <w:rPr>
                <w:rFonts w:eastAsia="Times New Roman"/>
                <w:color w:val="FF0000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222B34" w:rsidRPr="00DD0079">
              <w:rPr>
                <w:rFonts w:eastAsia="Times New Roman"/>
                <w:sz w:val="28"/>
                <w:szCs w:val="28"/>
                <w:lang w:val="ru-RU" w:eastAsia="ru-RU"/>
              </w:rPr>
              <w:t> 450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 736,6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 год –1</w:t>
            </w:r>
            <w:r w:rsidR="00831215" w:rsidRPr="00DD0079">
              <w:rPr>
                <w:rFonts w:eastAsia="Times New Roman"/>
                <w:sz w:val="28"/>
                <w:szCs w:val="28"/>
                <w:lang w:val="ru-RU" w:eastAsia="ru-RU"/>
              </w:rPr>
              <w:t> 450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 637,1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 416 098,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1 418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 160,7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бюджета города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BE7DD0">
              <w:rPr>
                <w:rFonts w:eastAsia="Times New Roman"/>
                <w:sz w:val="28"/>
                <w:szCs w:val="28"/>
                <w:lang w:val="ru-RU" w:eastAsia="ru-RU"/>
              </w:rPr>
              <w:t> 290</w:t>
            </w:r>
            <w:r w:rsidR="00831215">
              <w:rPr>
                <w:rFonts w:eastAsia="Times New Roman"/>
                <w:sz w:val="28"/>
                <w:szCs w:val="28"/>
                <w:lang w:val="ru-RU" w:eastAsia="ru-RU"/>
              </w:rPr>
              <w:t> 035,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 xml:space="preserve">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C15F6">
              <w:rPr>
                <w:rFonts w:eastAsia="Times New Roman"/>
                <w:sz w:val="28"/>
                <w:szCs w:val="28"/>
                <w:lang w:val="ru-RU" w:eastAsia="ru-RU"/>
              </w:rPr>
              <w:t>767</w:t>
            </w:r>
            <w:r w:rsidR="00831215">
              <w:rPr>
                <w:rFonts w:eastAsia="Times New Roman"/>
                <w:sz w:val="28"/>
                <w:szCs w:val="28"/>
                <w:lang w:val="ru-RU" w:eastAsia="ru-RU"/>
              </w:rPr>
              <w:t> 550,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734 51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6D43EB" w:rsidRDefault="00D67D6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 333,1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873 491,3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80395B" w:rsidRDefault="00D67D64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43125D" w:rsidRDefault="00D67D64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435AD9" w:rsidRDefault="0043125D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14076">
        <w:rPr>
          <w:sz w:val="28"/>
          <w:szCs w:val="28"/>
          <w:lang w:val="ru-RU"/>
        </w:rPr>
        <w:t>1.</w:t>
      </w:r>
      <w:r w:rsidR="000E4BB6">
        <w:rPr>
          <w:sz w:val="28"/>
          <w:szCs w:val="28"/>
          <w:lang w:val="ru-RU"/>
        </w:rPr>
        <w:t>2</w:t>
      </w:r>
      <w:r w:rsidR="005D2924">
        <w:rPr>
          <w:sz w:val="28"/>
          <w:szCs w:val="28"/>
          <w:lang w:val="ru-RU"/>
        </w:rPr>
        <w:t xml:space="preserve"> </w:t>
      </w:r>
      <w:r w:rsidR="00E91146" w:rsidRPr="00E91146">
        <w:rPr>
          <w:sz w:val="28"/>
          <w:szCs w:val="28"/>
          <w:lang w:val="ru-RU"/>
        </w:rPr>
        <w:t xml:space="preserve">Приложение к </w:t>
      </w:r>
      <w:r w:rsidR="005D2924">
        <w:rPr>
          <w:sz w:val="28"/>
          <w:szCs w:val="28"/>
          <w:lang w:val="ru-RU"/>
        </w:rPr>
        <w:t xml:space="preserve">паспорту </w:t>
      </w:r>
      <w:r w:rsidR="00E91146" w:rsidRPr="00E91146">
        <w:rPr>
          <w:sz w:val="28"/>
          <w:szCs w:val="28"/>
          <w:lang w:val="ru-RU"/>
        </w:rPr>
        <w:t>муниципальной программ</w:t>
      </w:r>
      <w:r w:rsidR="005D2924">
        <w:rPr>
          <w:sz w:val="28"/>
          <w:szCs w:val="28"/>
          <w:lang w:val="ru-RU"/>
        </w:rPr>
        <w:t>ы</w:t>
      </w:r>
      <w:r w:rsidR="00E91146" w:rsidRPr="00E91146">
        <w:rPr>
          <w:sz w:val="28"/>
          <w:szCs w:val="28"/>
          <w:lang w:val="ru-RU"/>
        </w:rPr>
        <w:t xml:space="preserve"> города Ачинска</w:t>
      </w:r>
      <w:r w:rsidR="00E91146" w:rsidRPr="00E91146">
        <w:rPr>
          <w:lang w:val="ru-RU"/>
        </w:rPr>
        <w:t xml:space="preserve"> </w:t>
      </w:r>
      <w:r w:rsidR="00E91146" w:rsidRPr="00B42E26">
        <w:rPr>
          <w:sz w:val="28"/>
          <w:szCs w:val="28"/>
          <w:lang w:val="ru-RU"/>
        </w:rPr>
        <w:t>«</w:t>
      </w:r>
      <w:r w:rsidR="00E91146" w:rsidRPr="008D15EA">
        <w:rPr>
          <w:sz w:val="28"/>
          <w:szCs w:val="28"/>
          <w:lang w:val="ru-RU"/>
        </w:rPr>
        <w:t>Развитие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образования</w:t>
      </w:r>
      <w:r w:rsidR="00E91146" w:rsidRPr="00B42E26">
        <w:rPr>
          <w:sz w:val="28"/>
          <w:szCs w:val="28"/>
          <w:lang w:val="ru-RU"/>
        </w:rPr>
        <w:t xml:space="preserve">» </w:t>
      </w:r>
      <w:r w:rsidR="00E91146">
        <w:rPr>
          <w:sz w:val="28"/>
          <w:szCs w:val="28"/>
          <w:lang w:val="ru-RU"/>
        </w:rPr>
        <w:t>«</w:t>
      </w:r>
      <w:r w:rsidR="00D67D64" w:rsidRPr="00D67D64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  <w:r w:rsidR="00E91146">
        <w:rPr>
          <w:sz w:val="28"/>
          <w:szCs w:val="28"/>
          <w:lang w:val="ru-RU"/>
        </w:rPr>
        <w:t>»</w:t>
      </w:r>
      <w:r w:rsidR="00E91146" w:rsidRPr="00E9114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приложению</w:t>
      </w:r>
      <w:r w:rsidR="00E91146" w:rsidRPr="00B42E26">
        <w:rPr>
          <w:sz w:val="28"/>
          <w:szCs w:val="28"/>
          <w:lang w:val="ru-RU"/>
        </w:rPr>
        <w:t xml:space="preserve"> № </w:t>
      </w:r>
      <w:r w:rsidR="00B4150F">
        <w:rPr>
          <w:sz w:val="28"/>
          <w:szCs w:val="28"/>
          <w:lang w:val="ru-RU"/>
        </w:rPr>
        <w:t>1</w:t>
      </w:r>
      <w:r w:rsidR="00E91146" w:rsidRPr="00B42E26">
        <w:rPr>
          <w:sz w:val="28"/>
          <w:szCs w:val="28"/>
          <w:lang w:val="ru-RU"/>
        </w:rPr>
        <w:t>.</w:t>
      </w:r>
    </w:p>
    <w:p w:rsidR="005D2924" w:rsidRDefault="005D2924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439B2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Приложение</w:t>
      </w:r>
      <w:r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1</w:t>
      </w:r>
      <w:r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D67D64" w:rsidRPr="00D67D6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Pr="007439B2">
        <w:rPr>
          <w:sz w:val="28"/>
          <w:szCs w:val="28"/>
          <w:lang w:val="ru-RU"/>
        </w:rPr>
        <w:t xml:space="preserve">» </w:t>
      </w:r>
      <w:r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>
        <w:rPr>
          <w:sz w:val="28"/>
          <w:szCs w:val="28"/>
          <w:lang w:val="ru-RU"/>
        </w:rPr>
        <w:t>2</w:t>
      </w:r>
      <w:r w:rsidRPr="007C0C01">
        <w:rPr>
          <w:sz w:val="28"/>
          <w:szCs w:val="28"/>
          <w:lang w:val="ru-RU"/>
        </w:rPr>
        <w:t>.</w:t>
      </w:r>
    </w:p>
    <w:p w:rsidR="00147BF9" w:rsidRDefault="008D15EA" w:rsidP="009E117F">
      <w:pPr>
        <w:tabs>
          <w:tab w:val="left" w:pos="0"/>
        </w:tabs>
        <w:rPr>
          <w:sz w:val="28"/>
          <w:szCs w:val="28"/>
          <w:lang w:val="ru-RU"/>
        </w:rPr>
      </w:pPr>
      <w:r w:rsidRPr="00B42E26"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5D2924">
        <w:rPr>
          <w:sz w:val="28"/>
          <w:szCs w:val="28"/>
          <w:lang w:val="ru-RU"/>
        </w:rPr>
        <w:t>4</w:t>
      </w:r>
      <w:proofErr w:type="gramStart"/>
      <w:r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2</w:t>
      </w:r>
      <w:r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</w:t>
      </w:r>
      <w:r w:rsidR="005B6F56">
        <w:rPr>
          <w:sz w:val="28"/>
          <w:szCs w:val="28"/>
          <w:lang w:val="ru-RU"/>
        </w:rPr>
        <w:t>добавить строки 1.3.17, 1</w:t>
      </w:r>
      <w:r w:rsidR="005B6F56" w:rsidRPr="005B6F56">
        <w:rPr>
          <w:sz w:val="28"/>
          <w:szCs w:val="28"/>
          <w:lang w:val="ru-RU"/>
        </w:rPr>
        <w:t xml:space="preserve">.3.18, 1.3.19, </w:t>
      </w:r>
      <w:r w:rsidR="00D106E7" w:rsidRPr="005B6F56">
        <w:rPr>
          <w:sz w:val="28"/>
          <w:szCs w:val="28"/>
          <w:lang w:val="ru-RU"/>
        </w:rPr>
        <w:t>строки 1, 1.1,</w:t>
      </w:r>
      <w:r w:rsidR="00DC15F6" w:rsidRPr="005B6F56">
        <w:rPr>
          <w:sz w:val="28"/>
          <w:szCs w:val="28"/>
          <w:lang w:val="ru-RU"/>
        </w:rPr>
        <w:t xml:space="preserve"> 1.1.1, 1.1.2,</w:t>
      </w:r>
      <w:r w:rsidR="00D106E7" w:rsidRPr="005B6F56">
        <w:rPr>
          <w:sz w:val="28"/>
          <w:szCs w:val="28"/>
          <w:lang w:val="ru-RU"/>
        </w:rPr>
        <w:t xml:space="preserve"> </w:t>
      </w:r>
      <w:r w:rsidR="00A53C95" w:rsidRPr="005B6F56">
        <w:rPr>
          <w:sz w:val="28"/>
          <w:szCs w:val="28"/>
          <w:lang w:val="ru-RU"/>
        </w:rPr>
        <w:t>1.1.</w:t>
      </w:r>
      <w:r w:rsidR="00D67D64" w:rsidRPr="005B6F56">
        <w:rPr>
          <w:sz w:val="28"/>
          <w:szCs w:val="28"/>
          <w:lang w:val="ru-RU"/>
        </w:rPr>
        <w:t>9</w:t>
      </w:r>
      <w:r w:rsidR="00A53C95" w:rsidRPr="005B6F56">
        <w:rPr>
          <w:sz w:val="28"/>
          <w:szCs w:val="28"/>
          <w:lang w:val="ru-RU"/>
        </w:rPr>
        <w:t xml:space="preserve">, </w:t>
      </w:r>
      <w:r w:rsidR="00D106E7" w:rsidRPr="005B6F56">
        <w:rPr>
          <w:sz w:val="28"/>
          <w:szCs w:val="28"/>
          <w:lang w:val="ru-RU"/>
        </w:rPr>
        <w:t>1.1.</w:t>
      </w:r>
      <w:r w:rsidR="00D67D64" w:rsidRPr="005B6F56">
        <w:rPr>
          <w:sz w:val="28"/>
          <w:szCs w:val="28"/>
          <w:lang w:val="ru-RU"/>
        </w:rPr>
        <w:t>10</w:t>
      </w:r>
      <w:r w:rsidR="00D106E7" w:rsidRPr="005B6F56">
        <w:rPr>
          <w:sz w:val="28"/>
          <w:szCs w:val="28"/>
          <w:lang w:val="ru-RU"/>
        </w:rPr>
        <w:t xml:space="preserve">, </w:t>
      </w:r>
      <w:r w:rsidR="005D2924" w:rsidRPr="005B6F56">
        <w:rPr>
          <w:sz w:val="28"/>
          <w:szCs w:val="28"/>
          <w:lang w:val="ru-RU"/>
        </w:rPr>
        <w:t>1.2</w:t>
      </w:r>
      <w:r w:rsidR="00D106E7" w:rsidRPr="005B6F56">
        <w:rPr>
          <w:sz w:val="28"/>
          <w:szCs w:val="28"/>
          <w:lang w:val="ru-RU"/>
        </w:rPr>
        <w:t>,</w:t>
      </w:r>
      <w:r w:rsidR="00BE7DD0" w:rsidRPr="005B6F56">
        <w:rPr>
          <w:sz w:val="28"/>
          <w:szCs w:val="28"/>
          <w:lang w:val="ru-RU"/>
        </w:rPr>
        <w:t xml:space="preserve"> 1.2.1, 1.2.8,</w:t>
      </w:r>
      <w:r w:rsidR="00D106E7" w:rsidRPr="005B6F56">
        <w:rPr>
          <w:sz w:val="28"/>
          <w:szCs w:val="28"/>
          <w:lang w:val="ru-RU"/>
        </w:rPr>
        <w:t xml:space="preserve"> 1.2.</w:t>
      </w:r>
      <w:r w:rsidR="00D67D64" w:rsidRPr="005B6F56">
        <w:rPr>
          <w:sz w:val="28"/>
          <w:szCs w:val="28"/>
          <w:lang w:val="ru-RU"/>
        </w:rPr>
        <w:t>11</w:t>
      </w:r>
      <w:r w:rsidR="00D106E7" w:rsidRPr="005B6F56">
        <w:rPr>
          <w:sz w:val="28"/>
          <w:szCs w:val="28"/>
          <w:lang w:val="ru-RU"/>
        </w:rPr>
        <w:t>, 1.</w:t>
      </w:r>
      <w:r w:rsidR="00D67D64" w:rsidRPr="005B6F56">
        <w:rPr>
          <w:sz w:val="28"/>
          <w:szCs w:val="28"/>
          <w:lang w:val="ru-RU"/>
        </w:rPr>
        <w:t>3</w:t>
      </w:r>
      <w:r w:rsidR="00D106E7" w:rsidRPr="005B6F56">
        <w:rPr>
          <w:sz w:val="28"/>
          <w:szCs w:val="28"/>
          <w:lang w:val="ru-RU"/>
        </w:rPr>
        <w:t>,</w:t>
      </w:r>
      <w:r w:rsidR="00DC15F6" w:rsidRPr="005B6F56">
        <w:rPr>
          <w:sz w:val="28"/>
          <w:szCs w:val="28"/>
          <w:lang w:val="ru-RU"/>
        </w:rPr>
        <w:t xml:space="preserve"> 1.3.1, 1.3.2, </w:t>
      </w:r>
      <w:r w:rsidR="00D41E0A" w:rsidRPr="005B6F56">
        <w:rPr>
          <w:sz w:val="28"/>
          <w:szCs w:val="28"/>
          <w:lang w:val="ru-RU"/>
        </w:rPr>
        <w:t>1.</w:t>
      </w:r>
      <w:r w:rsidR="00D67D64" w:rsidRPr="005B6F56">
        <w:rPr>
          <w:sz w:val="28"/>
          <w:szCs w:val="28"/>
          <w:lang w:val="ru-RU"/>
        </w:rPr>
        <w:t>3</w:t>
      </w:r>
      <w:r w:rsidR="00D41E0A" w:rsidRPr="005B6F56">
        <w:rPr>
          <w:sz w:val="28"/>
          <w:szCs w:val="28"/>
          <w:lang w:val="ru-RU"/>
        </w:rPr>
        <w:t>.3,</w:t>
      </w:r>
      <w:r w:rsidR="00DC15F6" w:rsidRPr="005B6F56">
        <w:rPr>
          <w:sz w:val="28"/>
          <w:szCs w:val="28"/>
          <w:lang w:val="ru-RU"/>
        </w:rPr>
        <w:t xml:space="preserve"> 1.3.4, 1.3.5,</w:t>
      </w:r>
      <w:r w:rsidR="00D106E7" w:rsidRPr="005B6F56">
        <w:rPr>
          <w:sz w:val="28"/>
          <w:szCs w:val="28"/>
          <w:lang w:val="ru-RU"/>
        </w:rPr>
        <w:t xml:space="preserve"> 1.</w:t>
      </w:r>
      <w:r w:rsidR="00D67D64" w:rsidRPr="005B6F56">
        <w:rPr>
          <w:sz w:val="28"/>
          <w:szCs w:val="28"/>
          <w:lang w:val="ru-RU"/>
        </w:rPr>
        <w:t>3</w:t>
      </w:r>
      <w:r w:rsidR="00D106E7" w:rsidRPr="005B6F56">
        <w:rPr>
          <w:sz w:val="28"/>
          <w:szCs w:val="28"/>
          <w:lang w:val="ru-RU"/>
        </w:rPr>
        <w:t>.</w:t>
      </w:r>
      <w:r w:rsidR="00D67D64" w:rsidRPr="005B6F56">
        <w:rPr>
          <w:sz w:val="28"/>
          <w:szCs w:val="28"/>
          <w:lang w:val="ru-RU"/>
        </w:rPr>
        <w:t>7</w:t>
      </w:r>
      <w:r w:rsidR="00D106E7" w:rsidRPr="005B6F56">
        <w:rPr>
          <w:sz w:val="28"/>
          <w:szCs w:val="28"/>
          <w:lang w:val="ru-RU"/>
        </w:rPr>
        <w:t>, 1.</w:t>
      </w:r>
      <w:r w:rsidR="00D67D64" w:rsidRPr="005B6F56">
        <w:rPr>
          <w:sz w:val="28"/>
          <w:szCs w:val="28"/>
          <w:lang w:val="ru-RU"/>
        </w:rPr>
        <w:t>3</w:t>
      </w:r>
      <w:r w:rsidR="00D106E7" w:rsidRPr="005B6F56">
        <w:rPr>
          <w:sz w:val="28"/>
          <w:szCs w:val="28"/>
          <w:lang w:val="ru-RU"/>
        </w:rPr>
        <w:t>.</w:t>
      </w:r>
      <w:r w:rsidR="00D67D64" w:rsidRPr="005B6F56">
        <w:rPr>
          <w:sz w:val="28"/>
          <w:szCs w:val="28"/>
          <w:lang w:val="ru-RU"/>
        </w:rPr>
        <w:t>8</w:t>
      </w:r>
      <w:r w:rsidR="00991531" w:rsidRPr="005B6F56">
        <w:rPr>
          <w:sz w:val="28"/>
          <w:szCs w:val="28"/>
          <w:lang w:val="ru-RU"/>
        </w:rPr>
        <w:t>, 1.</w:t>
      </w:r>
      <w:r w:rsidR="00D67D64" w:rsidRPr="005B6F56">
        <w:rPr>
          <w:sz w:val="28"/>
          <w:szCs w:val="28"/>
          <w:lang w:val="ru-RU"/>
        </w:rPr>
        <w:t>3</w:t>
      </w:r>
      <w:r w:rsidR="00991531" w:rsidRPr="005B6F56">
        <w:rPr>
          <w:sz w:val="28"/>
          <w:szCs w:val="28"/>
          <w:lang w:val="ru-RU"/>
        </w:rPr>
        <w:t>.</w:t>
      </w:r>
      <w:r w:rsidR="005B6F56" w:rsidRPr="005B6F56">
        <w:rPr>
          <w:sz w:val="28"/>
          <w:szCs w:val="28"/>
          <w:lang w:val="ru-RU"/>
        </w:rPr>
        <w:t xml:space="preserve">12, 1.3.14, 1.3.15, 1.3.16 </w:t>
      </w:r>
      <w:r w:rsidR="007C0C01" w:rsidRPr="005B6F56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5D2924" w:rsidRPr="005B6F56">
        <w:rPr>
          <w:sz w:val="28"/>
          <w:szCs w:val="28"/>
          <w:lang w:val="ru-RU"/>
        </w:rPr>
        <w:t>3</w:t>
      </w:r>
      <w:r w:rsidR="007C0C01" w:rsidRPr="005B6F56">
        <w:rPr>
          <w:sz w:val="28"/>
          <w:szCs w:val="28"/>
          <w:lang w:val="ru-RU"/>
        </w:rPr>
        <w:t>.</w:t>
      </w:r>
    </w:p>
    <w:p w:rsidR="005D2924" w:rsidRDefault="005D2924" w:rsidP="005D2924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1.5 Приложение</w:t>
      </w:r>
      <w:r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Pr="005D2924">
        <w:rPr>
          <w:sz w:val="28"/>
          <w:szCs w:val="28"/>
          <w:lang w:val="ru-RU"/>
        </w:rPr>
        <w:t>Прогноз сводных показателей муниципальных заданий</w:t>
      </w:r>
      <w:r w:rsidRPr="007439B2">
        <w:rPr>
          <w:sz w:val="28"/>
          <w:szCs w:val="28"/>
          <w:lang w:val="ru-RU"/>
        </w:rPr>
        <w:t xml:space="preserve">» </w:t>
      </w:r>
      <w:r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>
        <w:rPr>
          <w:sz w:val="28"/>
          <w:szCs w:val="28"/>
          <w:lang w:val="ru-RU"/>
        </w:rPr>
        <w:t>4</w:t>
      </w:r>
      <w:r w:rsidRPr="007C0C01">
        <w:rPr>
          <w:sz w:val="28"/>
          <w:szCs w:val="28"/>
          <w:lang w:val="ru-RU"/>
        </w:rPr>
        <w:t>.</w:t>
      </w:r>
    </w:p>
    <w:p w:rsidR="007727DA" w:rsidRDefault="00695A1C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5D2924">
        <w:rPr>
          <w:sz w:val="28"/>
          <w:szCs w:val="28"/>
          <w:lang w:val="ru-RU"/>
        </w:rPr>
        <w:t>6</w:t>
      </w:r>
      <w:proofErr w:type="gramStart"/>
      <w:r w:rsidR="00776747" w:rsidRPr="0077674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proofErr w:type="gramEnd"/>
      <w:r w:rsidR="00776747" w:rsidRPr="00A67FA1">
        <w:rPr>
          <w:sz w:val="28"/>
          <w:szCs w:val="28"/>
          <w:lang w:val="ru-RU"/>
        </w:rPr>
        <w:t xml:space="preserve"> паспорте подпрограммы </w:t>
      </w:r>
      <w:r w:rsidR="00776747">
        <w:rPr>
          <w:sz w:val="28"/>
          <w:szCs w:val="28"/>
          <w:lang w:val="ru-RU"/>
        </w:rPr>
        <w:t>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827129" w:rsidRDefault="00827129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6653"/>
      </w:tblGrid>
      <w:tr w:rsidR="00776747" w:rsidRPr="00106C55" w:rsidTr="00357107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>
              <w:rPr>
                <w:sz w:val="28"/>
                <w:szCs w:val="28"/>
                <w:lang w:val="ru-RU" w:eastAsia="ru-RU"/>
              </w:rPr>
              <w:t>17</w:t>
            </w:r>
            <w:r w:rsidR="00DC15F6">
              <w:rPr>
                <w:sz w:val="28"/>
                <w:szCs w:val="28"/>
                <w:lang w:val="ru-RU" w:eastAsia="ru-RU"/>
              </w:rPr>
              <w:t> 075</w:t>
            </w:r>
            <w:r w:rsidR="00831215">
              <w:rPr>
                <w:sz w:val="28"/>
                <w:szCs w:val="28"/>
                <w:lang w:val="ru-RU" w:eastAsia="ru-RU"/>
              </w:rPr>
              <w:t> 524,</w:t>
            </w:r>
            <w:r w:rsidR="005B6F56">
              <w:rPr>
                <w:sz w:val="28"/>
                <w:szCs w:val="28"/>
                <w:lang w:val="ru-RU" w:eastAsia="ru-RU"/>
              </w:rPr>
              <w:t>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991531">
              <w:rPr>
                <w:sz w:val="28"/>
                <w:szCs w:val="28"/>
                <w:lang w:val="ru-RU" w:eastAsia="ru-RU"/>
              </w:rPr>
              <w:t> 933 742,8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</w:t>
            </w:r>
            <w:r w:rsidR="00DC15F6">
              <w:rPr>
                <w:sz w:val="28"/>
                <w:szCs w:val="28"/>
                <w:lang w:val="ru-RU" w:eastAsia="ru-RU"/>
              </w:rPr>
              <w:t> 951</w:t>
            </w:r>
            <w:r w:rsidR="00831215">
              <w:rPr>
                <w:sz w:val="28"/>
                <w:szCs w:val="28"/>
                <w:lang w:val="ru-RU" w:eastAsia="ru-RU"/>
              </w:rPr>
              <w:t> 838,</w:t>
            </w:r>
            <w:r w:rsidR="005B6F56">
              <w:rPr>
                <w:sz w:val="28"/>
                <w:szCs w:val="28"/>
                <w:lang w:val="ru-RU" w:eastAsia="ru-RU"/>
              </w:rPr>
              <w:t>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D67D64">
              <w:rPr>
                <w:sz w:val="28"/>
                <w:szCs w:val="28"/>
                <w:lang w:val="ru-RU" w:eastAsia="ru-RU"/>
              </w:rPr>
              <w:t> 924 132,5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37603A">
              <w:rPr>
                <w:sz w:val="28"/>
                <w:szCs w:val="28"/>
                <w:lang w:val="ru-RU" w:eastAsia="ru-RU"/>
              </w:rPr>
              <w:t> 859 917,9</w:t>
            </w:r>
            <w:r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91531">
              <w:rPr>
                <w:sz w:val="28"/>
                <w:szCs w:val="28"/>
                <w:lang w:val="ru-RU" w:eastAsia="ru-RU"/>
              </w:rPr>
              <w:t>208 966,5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 w:eastAsia="ru-RU"/>
              </w:rPr>
              <w:t>59 913,6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0,0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37603A">
              <w:rPr>
                <w:sz w:val="28"/>
                <w:szCs w:val="28"/>
                <w:lang w:val="ru-RU" w:eastAsia="ru-RU"/>
              </w:rPr>
              <w:t>11</w:t>
            </w:r>
            <w:r w:rsidR="00DC15F6">
              <w:rPr>
                <w:sz w:val="28"/>
                <w:szCs w:val="28"/>
                <w:lang w:val="ru-RU" w:eastAsia="ru-RU"/>
              </w:rPr>
              <w:t> 979</w:t>
            </w:r>
            <w:r w:rsidR="00831215">
              <w:rPr>
                <w:sz w:val="28"/>
                <w:szCs w:val="28"/>
                <w:lang w:val="ru-RU" w:eastAsia="ru-RU"/>
              </w:rPr>
              <w:t> 534,9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5D2924">
              <w:rPr>
                <w:sz w:val="28"/>
                <w:szCs w:val="28"/>
                <w:lang w:val="ru-RU" w:eastAsia="ru-RU"/>
              </w:rPr>
              <w:t>337 710,6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DC15F6" w:rsidRPr="005B6F56">
              <w:rPr>
                <w:sz w:val="28"/>
                <w:szCs w:val="28"/>
                <w:lang w:val="ru-RU" w:eastAsia="ru-RU"/>
              </w:rPr>
              <w:t> 354</w:t>
            </w:r>
            <w:r w:rsidR="0037461D" w:rsidRPr="005B6F56">
              <w:rPr>
                <w:sz w:val="28"/>
                <w:szCs w:val="28"/>
                <w:lang w:val="ru-RU" w:eastAsia="ru-RU"/>
              </w:rPr>
              <w:t> 522,</w:t>
            </w:r>
            <w:r w:rsidR="005B6F56" w:rsidRPr="005B6F56">
              <w:rPr>
                <w:sz w:val="28"/>
                <w:szCs w:val="28"/>
                <w:lang w:val="ru-RU" w:eastAsia="ru-RU"/>
              </w:rPr>
              <w:t>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37603A">
              <w:rPr>
                <w:sz w:val="28"/>
                <w:szCs w:val="28"/>
                <w:lang w:val="ru-RU" w:eastAsia="ru-RU"/>
              </w:rPr>
              <w:t> 326 816,0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>
              <w:rPr>
                <w:sz w:val="28"/>
                <w:szCs w:val="28"/>
                <w:lang w:val="ru-RU" w:eastAsia="ru-RU"/>
              </w:rPr>
              <w:t> 326 816,0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37603A">
              <w:rPr>
                <w:sz w:val="28"/>
                <w:szCs w:val="28"/>
                <w:lang w:val="ru-RU" w:eastAsia="ru-RU"/>
              </w:rPr>
              <w:t> 887 023,</w:t>
            </w:r>
            <w:r w:rsidR="005B6F56">
              <w:rPr>
                <w:sz w:val="28"/>
                <w:szCs w:val="28"/>
                <w:lang w:val="ru-RU" w:eastAsia="ru-RU"/>
              </w:rPr>
              <w:t>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37603A">
              <w:rPr>
                <w:sz w:val="28"/>
                <w:szCs w:val="28"/>
                <w:lang w:val="ru-RU" w:eastAsia="ru-RU"/>
              </w:rPr>
              <w:t>533 101,</w:t>
            </w:r>
            <w:r w:rsidR="005B6F56">
              <w:rPr>
                <w:sz w:val="28"/>
                <w:szCs w:val="28"/>
                <w:lang w:val="ru-RU" w:eastAsia="ru-RU"/>
              </w:rPr>
              <w:t>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7603A">
              <w:rPr>
                <w:sz w:val="28"/>
                <w:szCs w:val="28"/>
                <w:lang w:val="ru-RU" w:eastAsia="ru-RU"/>
              </w:rPr>
              <w:t>533 101,9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533 101,9 тыс. руб.</w:t>
            </w:r>
          </w:p>
        </w:tc>
      </w:tr>
    </w:tbl>
    <w:p w:rsidR="00435AD9" w:rsidRDefault="008A49FC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37603A" w:rsidRDefault="00435AD9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C0C01">
        <w:rPr>
          <w:sz w:val="28"/>
          <w:szCs w:val="28"/>
          <w:lang w:val="ru-RU"/>
        </w:rPr>
        <w:t>1.</w:t>
      </w:r>
      <w:r w:rsidR="009C066F">
        <w:rPr>
          <w:sz w:val="28"/>
          <w:szCs w:val="28"/>
          <w:lang w:val="ru-RU"/>
        </w:rPr>
        <w:t>7</w:t>
      </w:r>
      <w:r w:rsidR="007C0C01">
        <w:rPr>
          <w:sz w:val="28"/>
          <w:szCs w:val="28"/>
          <w:lang w:val="ru-RU"/>
        </w:rPr>
        <w:t xml:space="preserve"> </w:t>
      </w:r>
      <w:r w:rsidR="0037603A">
        <w:rPr>
          <w:sz w:val="28"/>
          <w:szCs w:val="28"/>
          <w:lang w:val="ru-RU"/>
        </w:rPr>
        <w:t>П</w:t>
      </w:r>
      <w:r w:rsidR="0037603A" w:rsidRPr="004107B5">
        <w:rPr>
          <w:sz w:val="28"/>
          <w:szCs w:val="28"/>
          <w:lang w:val="ru-RU"/>
        </w:rPr>
        <w:t>риложени</w:t>
      </w:r>
      <w:r w:rsidR="0037603A">
        <w:rPr>
          <w:sz w:val="28"/>
          <w:szCs w:val="28"/>
          <w:lang w:val="ru-RU"/>
        </w:rPr>
        <w:t>е</w:t>
      </w:r>
      <w:r w:rsidR="0037603A" w:rsidRPr="004107B5">
        <w:rPr>
          <w:sz w:val="28"/>
          <w:szCs w:val="28"/>
          <w:lang w:val="ru-RU"/>
        </w:rPr>
        <w:t xml:space="preserve"> № </w:t>
      </w:r>
      <w:r w:rsidR="0037603A">
        <w:rPr>
          <w:sz w:val="28"/>
          <w:szCs w:val="28"/>
          <w:lang w:val="ru-RU"/>
        </w:rPr>
        <w:t>1</w:t>
      </w:r>
      <w:r w:rsidR="0037603A" w:rsidRPr="004107B5">
        <w:rPr>
          <w:sz w:val="28"/>
          <w:szCs w:val="28"/>
          <w:lang w:val="ru-RU"/>
        </w:rPr>
        <w:t xml:space="preserve">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</w:t>
      </w:r>
      <w:r w:rsidR="0037603A">
        <w:rPr>
          <w:sz w:val="28"/>
          <w:szCs w:val="28"/>
          <w:lang w:val="ru-RU"/>
        </w:rPr>
        <w:t xml:space="preserve"> «</w:t>
      </w:r>
      <w:r w:rsidR="0037603A" w:rsidRPr="0037603A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 w:rsidR="0037603A">
        <w:rPr>
          <w:sz w:val="28"/>
          <w:szCs w:val="28"/>
          <w:lang w:val="ru-RU"/>
        </w:rPr>
        <w:t>»</w:t>
      </w:r>
      <w:r w:rsidR="0037603A" w:rsidRPr="0037603A">
        <w:rPr>
          <w:sz w:val="28"/>
          <w:szCs w:val="28"/>
          <w:lang w:val="ru-RU"/>
        </w:rPr>
        <w:t xml:space="preserve"> </w:t>
      </w:r>
      <w:r w:rsidR="0037603A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37603A">
        <w:rPr>
          <w:sz w:val="28"/>
          <w:szCs w:val="28"/>
          <w:lang w:val="ru-RU"/>
        </w:rPr>
        <w:t>5.</w:t>
      </w:r>
    </w:p>
    <w:p w:rsidR="005F0661" w:rsidRDefault="0037603A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1.8</w:t>
      </w:r>
      <w:proofErr w:type="gramStart"/>
      <w:r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DC15F6">
        <w:rPr>
          <w:sz w:val="28"/>
          <w:szCs w:val="28"/>
          <w:lang w:val="ru-RU"/>
        </w:rPr>
        <w:t xml:space="preserve">4.2, 5.2, </w:t>
      </w:r>
      <w:r w:rsidR="004B5DEC">
        <w:rPr>
          <w:sz w:val="28"/>
          <w:szCs w:val="28"/>
          <w:lang w:val="ru-RU"/>
        </w:rPr>
        <w:t>5.</w:t>
      </w:r>
      <w:r w:rsidR="009C066F">
        <w:rPr>
          <w:sz w:val="28"/>
          <w:szCs w:val="28"/>
          <w:lang w:val="ru-RU"/>
        </w:rPr>
        <w:t>4</w:t>
      </w:r>
      <w:r w:rsidR="004B5DEC">
        <w:rPr>
          <w:sz w:val="28"/>
          <w:szCs w:val="28"/>
          <w:lang w:val="ru-RU"/>
        </w:rPr>
        <w:t>,</w:t>
      </w:r>
      <w:r w:rsidR="00991531">
        <w:rPr>
          <w:sz w:val="28"/>
          <w:szCs w:val="28"/>
          <w:lang w:val="ru-RU"/>
        </w:rPr>
        <w:t xml:space="preserve"> 5.5,</w:t>
      </w:r>
      <w:r w:rsidR="004B5DEC">
        <w:rPr>
          <w:sz w:val="28"/>
          <w:szCs w:val="28"/>
          <w:lang w:val="ru-RU"/>
        </w:rPr>
        <w:t xml:space="preserve"> </w:t>
      </w:r>
      <w:r w:rsidR="00DC15F6">
        <w:rPr>
          <w:sz w:val="28"/>
          <w:szCs w:val="28"/>
          <w:lang w:val="ru-RU"/>
        </w:rPr>
        <w:t xml:space="preserve">6.1, 6.2, </w:t>
      </w:r>
      <w:r w:rsidR="008A628D">
        <w:rPr>
          <w:sz w:val="28"/>
          <w:szCs w:val="28"/>
          <w:lang w:val="ru-RU"/>
        </w:rPr>
        <w:t>6.</w:t>
      </w:r>
      <w:r w:rsidR="000D4D71">
        <w:rPr>
          <w:sz w:val="28"/>
          <w:szCs w:val="28"/>
          <w:lang w:val="ru-RU"/>
        </w:rPr>
        <w:t>3</w:t>
      </w:r>
      <w:r w:rsidR="004B5DEC">
        <w:rPr>
          <w:sz w:val="28"/>
          <w:szCs w:val="28"/>
          <w:lang w:val="ru-RU"/>
        </w:rPr>
        <w:t xml:space="preserve"> и строку «Всего»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6</w:t>
      </w:r>
      <w:r w:rsidR="005F0661" w:rsidRPr="004107B5">
        <w:rPr>
          <w:sz w:val="28"/>
          <w:szCs w:val="28"/>
          <w:lang w:val="ru-RU"/>
        </w:rPr>
        <w:t>.</w:t>
      </w:r>
    </w:p>
    <w:p w:rsidR="008A49FC" w:rsidRDefault="009C066F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E0FF5">
        <w:rPr>
          <w:sz w:val="28"/>
          <w:szCs w:val="28"/>
          <w:lang w:val="ru-RU"/>
        </w:rPr>
        <w:t>1.</w:t>
      </w:r>
      <w:r w:rsidR="00D52568">
        <w:rPr>
          <w:sz w:val="28"/>
          <w:szCs w:val="28"/>
          <w:lang w:val="ru-RU"/>
        </w:rPr>
        <w:t>9</w:t>
      </w:r>
      <w:proofErr w:type="gramStart"/>
      <w:r w:rsidR="000D4D71">
        <w:rPr>
          <w:sz w:val="28"/>
          <w:szCs w:val="28"/>
          <w:lang w:val="ru-RU"/>
        </w:rPr>
        <w:t xml:space="preserve"> </w:t>
      </w:r>
      <w:r w:rsidR="007E0FF5" w:rsidRPr="00A67FA1">
        <w:rPr>
          <w:sz w:val="28"/>
          <w:szCs w:val="28"/>
          <w:lang w:val="ru-RU"/>
        </w:rPr>
        <w:t>В</w:t>
      </w:r>
      <w:proofErr w:type="gramEnd"/>
      <w:r w:rsidR="007E0FF5"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7E0FF5" w:rsidRPr="00106C55" w:rsidTr="003C24A2">
        <w:tc>
          <w:tcPr>
            <w:tcW w:w="3652" w:type="dxa"/>
          </w:tcPr>
          <w:p w:rsidR="007E0FF5" w:rsidRPr="00B60A30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</w:t>
            </w:r>
            <w:r w:rsidR="000D4D71">
              <w:rPr>
                <w:sz w:val="28"/>
                <w:szCs w:val="28"/>
                <w:lang w:val="ru-RU" w:eastAsia="ru-RU"/>
              </w:rPr>
              <w:t xml:space="preserve">ования подпрограммы 2 составит: </w:t>
            </w:r>
            <w:r w:rsidR="000D4D71">
              <w:rPr>
                <w:sz w:val="28"/>
                <w:szCs w:val="28"/>
                <w:lang w:val="ru-RU"/>
              </w:rPr>
              <w:t>64</w:t>
            </w:r>
            <w:r w:rsidR="00B105FD">
              <w:rPr>
                <w:sz w:val="28"/>
                <w:szCs w:val="28"/>
                <w:lang w:val="ru-RU"/>
              </w:rPr>
              <w:t>1 521,</w:t>
            </w:r>
            <w:r w:rsidR="005B6F56">
              <w:rPr>
                <w:sz w:val="28"/>
                <w:szCs w:val="28"/>
                <w:lang w:val="ru-RU"/>
              </w:rPr>
              <w:t>2</w:t>
            </w:r>
            <w:r w:rsidRPr="008424E8">
              <w:rPr>
                <w:sz w:val="28"/>
                <w:szCs w:val="28"/>
                <w:lang w:val="ru-RU"/>
              </w:rPr>
              <w:t xml:space="preserve"> тыс. руб</w:t>
            </w:r>
            <w:r w:rsidR="000D4D71"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9C066F">
              <w:rPr>
                <w:sz w:val="28"/>
                <w:szCs w:val="28"/>
                <w:lang w:val="ru-RU"/>
              </w:rPr>
              <w:t>62 217,6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B105FD">
              <w:rPr>
                <w:sz w:val="28"/>
                <w:szCs w:val="28"/>
                <w:lang w:val="ru-RU"/>
              </w:rPr>
              <w:t>65 281,</w:t>
            </w:r>
            <w:r w:rsidR="00BA774E">
              <w:rPr>
                <w:sz w:val="28"/>
                <w:szCs w:val="28"/>
                <w:lang w:val="ru-RU"/>
              </w:rPr>
              <w:t>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 w:rsidR="000D4D71">
              <w:rPr>
                <w:sz w:val="28"/>
                <w:szCs w:val="28"/>
                <w:lang w:val="ru-RU"/>
              </w:rPr>
              <w:t>64 301,3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 w:rsidR="000D4D71">
              <w:rPr>
                <w:sz w:val="28"/>
                <w:szCs w:val="28"/>
                <w:lang w:val="ru-RU"/>
              </w:rPr>
              <w:t>;</w:t>
            </w:r>
          </w:p>
          <w:p w:rsidR="000D4D71" w:rsidRPr="008424E8" w:rsidRDefault="000D4D71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год- 64 301,3 тыс.</w:t>
            </w:r>
            <w:r w:rsidR="00D5256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D2574D">
              <w:rPr>
                <w:sz w:val="28"/>
                <w:szCs w:val="28"/>
                <w:lang w:val="ru-RU" w:eastAsia="ru-RU"/>
              </w:rPr>
              <w:t>207 021,7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lastRenderedPageBreak/>
              <w:t>2019 год – 19 132,7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9C066F">
              <w:rPr>
                <w:sz w:val="28"/>
                <w:szCs w:val="28"/>
                <w:lang w:val="ru-RU"/>
              </w:rPr>
              <w:t>25 617,5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D2574D">
              <w:rPr>
                <w:sz w:val="28"/>
                <w:szCs w:val="28"/>
                <w:lang w:val="ru-RU"/>
              </w:rPr>
              <w:t>24 619,1</w:t>
            </w:r>
            <w:r w:rsidRPr="008424E8">
              <w:rPr>
                <w:sz w:val="28"/>
                <w:szCs w:val="28"/>
                <w:lang w:val="ru-RU"/>
              </w:rPr>
              <w:t xml:space="preserve"> тыс. руб.; 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 w:rsidR="000D4D71">
              <w:rPr>
                <w:sz w:val="28"/>
                <w:szCs w:val="28"/>
                <w:lang w:val="ru-RU"/>
              </w:rPr>
              <w:t>23 681,6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 w:rsidR="000D4D71">
              <w:rPr>
                <w:sz w:val="28"/>
                <w:szCs w:val="28"/>
                <w:lang w:val="ru-RU"/>
              </w:rPr>
              <w:t>;</w:t>
            </w:r>
          </w:p>
          <w:p w:rsidR="000D4D71" w:rsidRPr="008424E8" w:rsidRDefault="000D4D71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23 681,6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D2574D">
              <w:rPr>
                <w:sz w:val="28"/>
                <w:szCs w:val="28"/>
                <w:lang w:val="ru-RU" w:eastAsia="ru-RU"/>
              </w:rPr>
              <w:t>258 295,</w:t>
            </w:r>
            <w:r w:rsidR="00BA774E">
              <w:rPr>
                <w:sz w:val="28"/>
                <w:szCs w:val="28"/>
                <w:lang w:val="ru-RU" w:eastAsia="ru-RU"/>
              </w:rPr>
              <w:t>1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22 175,</w:t>
            </w:r>
            <w:r w:rsidR="00B62A38">
              <w:rPr>
                <w:sz w:val="28"/>
                <w:szCs w:val="28"/>
                <w:lang w:val="ru-RU"/>
              </w:rPr>
              <w:t>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D2574D">
              <w:rPr>
                <w:sz w:val="28"/>
                <w:szCs w:val="28"/>
                <w:lang w:val="ru-RU"/>
              </w:rPr>
              <w:t>23 863,</w:t>
            </w:r>
            <w:r w:rsidR="00BA774E">
              <w:rPr>
                <w:sz w:val="28"/>
                <w:szCs w:val="28"/>
                <w:lang w:val="ru-RU"/>
              </w:rPr>
              <w:t>1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</w:t>
            </w:r>
            <w:r w:rsidR="000D4D71">
              <w:rPr>
                <w:sz w:val="28"/>
                <w:szCs w:val="28"/>
                <w:lang w:val="ru-RU"/>
              </w:rPr>
              <w:t>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 w:rsidR="000D4D71">
              <w:rPr>
                <w:sz w:val="28"/>
                <w:szCs w:val="28"/>
                <w:lang w:val="ru-RU"/>
              </w:rPr>
              <w:t>;</w:t>
            </w:r>
          </w:p>
          <w:p w:rsidR="000D4D71" w:rsidRPr="008424E8" w:rsidRDefault="000D4D71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4B5DEC">
              <w:rPr>
                <w:sz w:val="28"/>
                <w:szCs w:val="28"/>
                <w:lang w:val="ru-RU" w:eastAsia="ru-RU"/>
              </w:rPr>
              <w:t>17</w:t>
            </w:r>
            <w:r w:rsidR="000D4D71">
              <w:rPr>
                <w:sz w:val="28"/>
                <w:szCs w:val="28"/>
                <w:lang w:val="ru-RU" w:eastAsia="ru-RU"/>
              </w:rPr>
              <w:t>6 204,4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4B5DEC">
              <w:rPr>
                <w:sz w:val="28"/>
                <w:szCs w:val="28"/>
                <w:lang w:val="ru-RU"/>
              </w:rPr>
              <w:t>14 424,2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D5256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D52568">
              <w:rPr>
                <w:sz w:val="28"/>
                <w:szCs w:val="28"/>
                <w:lang w:val="ru-RU"/>
              </w:rPr>
              <w:t>16 799,4 тыс</w:t>
            </w:r>
            <w:r w:rsidRPr="008424E8">
              <w:rPr>
                <w:sz w:val="28"/>
                <w:szCs w:val="28"/>
                <w:lang w:val="ru-RU"/>
              </w:rPr>
              <w:t>. руб.</w:t>
            </w:r>
            <w:r w:rsidR="00D52568">
              <w:rPr>
                <w:sz w:val="28"/>
                <w:szCs w:val="28"/>
                <w:lang w:val="ru-RU"/>
              </w:rPr>
              <w:t>;</w:t>
            </w:r>
          </w:p>
          <w:p w:rsidR="00D52568" w:rsidRDefault="00D52568" w:rsidP="00D5256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16 799,4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52568" w:rsidRPr="008424E8" w:rsidRDefault="00D52568" w:rsidP="00D5256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16 799,4 тыс. руб.</w:t>
            </w:r>
          </w:p>
        </w:tc>
      </w:tr>
    </w:tbl>
    <w:p w:rsidR="00AB144F" w:rsidRDefault="00435AD9" w:rsidP="009C06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D52568" w:rsidRDefault="00D52568" w:rsidP="00D52568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1.10 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Pr="004107B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</w:t>
      </w:r>
      <w:r w:rsidRPr="004107B5">
        <w:rPr>
          <w:sz w:val="28"/>
          <w:szCs w:val="28"/>
          <w:lang w:val="ru-RU"/>
        </w:rPr>
        <w:t xml:space="preserve"> к подпрограмме </w:t>
      </w:r>
      <w:r>
        <w:rPr>
          <w:sz w:val="28"/>
          <w:szCs w:val="28"/>
          <w:lang w:val="ru-RU"/>
        </w:rPr>
        <w:t>2</w:t>
      </w:r>
      <w:r w:rsidRPr="004107B5">
        <w:rPr>
          <w:sz w:val="28"/>
          <w:szCs w:val="28"/>
          <w:lang w:val="ru-RU"/>
        </w:rPr>
        <w:t xml:space="preserve"> «</w:t>
      </w:r>
      <w:r w:rsidRPr="000D4D71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4107B5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</w:t>
      </w:r>
      <w:r>
        <w:rPr>
          <w:sz w:val="28"/>
          <w:szCs w:val="28"/>
          <w:lang w:val="ru-RU"/>
        </w:rPr>
        <w:t xml:space="preserve"> «</w:t>
      </w:r>
      <w:r w:rsidRPr="0037603A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>
        <w:rPr>
          <w:sz w:val="28"/>
          <w:szCs w:val="28"/>
          <w:lang w:val="ru-RU"/>
        </w:rPr>
        <w:t>»</w:t>
      </w:r>
      <w:r w:rsidRPr="0037603A">
        <w:rPr>
          <w:sz w:val="28"/>
          <w:szCs w:val="28"/>
          <w:lang w:val="ru-RU"/>
        </w:rPr>
        <w:t xml:space="preserve"> </w:t>
      </w:r>
      <w:r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>
        <w:rPr>
          <w:sz w:val="28"/>
          <w:szCs w:val="28"/>
          <w:lang w:val="ru-RU"/>
        </w:rPr>
        <w:t>7.</w:t>
      </w:r>
    </w:p>
    <w:p w:rsidR="00435AD9" w:rsidRDefault="00FB7E04" w:rsidP="0043125D">
      <w:pPr>
        <w:ind w:firstLine="709"/>
        <w:rPr>
          <w:sz w:val="28"/>
          <w:szCs w:val="28"/>
          <w:lang w:val="ru-RU"/>
        </w:rPr>
      </w:pPr>
      <w:r w:rsidRPr="00676C1F">
        <w:rPr>
          <w:sz w:val="28"/>
          <w:szCs w:val="28"/>
          <w:lang w:val="ru-RU"/>
        </w:rPr>
        <w:t>1.</w:t>
      </w:r>
      <w:r w:rsidR="00D52568">
        <w:rPr>
          <w:sz w:val="28"/>
          <w:szCs w:val="28"/>
          <w:lang w:val="ru-RU"/>
        </w:rPr>
        <w:t>11</w:t>
      </w:r>
      <w:proofErr w:type="gramStart"/>
      <w:r w:rsidRPr="00FB7E04">
        <w:rPr>
          <w:sz w:val="28"/>
          <w:szCs w:val="28"/>
          <w:lang w:val="ru-RU"/>
        </w:rPr>
        <w:t xml:space="preserve"> </w:t>
      </w:r>
      <w:r w:rsidR="00810A5A">
        <w:rPr>
          <w:sz w:val="28"/>
          <w:szCs w:val="28"/>
          <w:lang w:val="ru-RU"/>
        </w:rPr>
        <w:t>В</w:t>
      </w:r>
      <w:proofErr w:type="gramEnd"/>
      <w:r w:rsidR="00810A5A">
        <w:rPr>
          <w:sz w:val="28"/>
          <w:szCs w:val="28"/>
          <w:lang w:val="ru-RU"/>
        </w:rPr>
        <w:t xml:space="preserve"> п</w:t>
      </w:r>
      <w:r w:rsidRPr="008D15EA">
        <w:rPr>
          <w:sz w:val="28"/>
          <w:szCs w:val="28"/>
          <w:lang w:val="ru-RU"/>
        </w:rPr>
        <w:t>риложени</w:t>
      </w:r>
      <w:r w:rsidR="00810A5A">
        <w:rPr>
          <w:sz w:val="28"/>
          <w:szCs w:val="28"/>
          <w:lang w:val="ru-RU"/>
        </w:rPr>
        <w:t>и</w:t>
      </w:r>
      <w:r w:rsidRPr="008D15EA">
        <w:rPr>
          <w:sz w:val="28"/>
          <w:szCs w:val="28"/>
          <w:lang w:val="ru-RU"/>
        </w:rPr>
        <w:t xml:space="preserve"> № 2 к подпрограмме </w:t>
      </w:r>
      <w:r>
        <w:rPr>
          <w:sz w:val="28"/>
          <w:szCs w:val="28"/>
          <w:lang w:val="ru-RU"/>
        </w:rPr>
        <w:t>2</w:t>
      </w:r>
      <w:r w:rsidRPr="008D15EA">
        <w:rPr>
          <w:sz w:val="28"/>
          <w:szCs w:val="28"/>
          <w:lang w:val="ru-RU"/>
        </w:rPr>
        <w:t xml:space="preserve"> «</w:t>
      </w:r>
      <w:r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8D15EA">
        <w:rPr>
          <w:sz w:val="28"/>
          <w:szCs w:val="28"/>
          <w:lang w:val="ru-RU"/>
        </w:rPr>
        <w:t xml:space="preserve">», реализуемой в рамках муниципальной программы города Ачинска «Развитие образования» «Перечень мероприятий подпрограммы» </w:t>
      </w:r>
      <w:r w:rsidR="00810A5A">
        <w:rPr>
          <w:sz w:val="28"/>
          <w:szCs w:val="28"/>
          <w:lang w:val="ru-RU"/>
        </w:rPr>
        <w:t>строк</w:t>
      </w:r>
      <w:r w:rsidR="00D52568">
        <w:rPr>
          <w:sz w:val="28"/>
          <w:szCs w:val="28"/>
          <w:lang w:val="ru-RU"/>
        </w:rPr>
        <w:t>и</w:t>
      </w:r>
      <w:r w:rsidR="009C066F">
        <w:rPr>
          <w:sz w:val="28"/>
          <w:szCs w:val="28"/>
          <w:lang w:val="ru-RU"/>
        </w:rPr>
        <w:t xml:space="preserve"> 4.</w:t>
      </w:r>
      <w:r w:rsidR="00B105FD">
        <w:rPr>
          <w:sz w:val="28"/>
          <w:szCs w:val="28"/>
          <w:lang w:val="ru-RU"/>
        </w:rPr>
        <w:t xml:space="preserve">2, 5.1, 5.4. и строку </w:t>
      </w:r>
      <w:r w:rsidR="00810A5A">
        <w:rPr>
          <w:sz w:val="28"/>
          <w:szCs w:val="28"/>
          <w:lang w:val="ru-RU"/>
        </w:rPr>
        <w:t xml:space="preserve">«Всего» </w:t>
      </w:r>
      <w:r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Pr="008D15EA">
        <w:rPr>
          <w:sz w:val="28"/>
          <w:szCs w:val="28"/>
          <w:lang w:val="ru-RU"/>
        </w:rPr>
        <w:t xml:space="preserve"> согласно приложению № </w:t>
      </w:r>
      <w:r w:rsidR="00D52568">
        <w:rPr>
          <w:sz w:val="28"/>
          <w:szCs w:val="28"/>
          <w:lang w:val="ru-RU"/>
        </w:rPr>
        <w:t>8</w:t>
      </w:r>
      <w:r w:rsidRPr="008D15EA">
        <w:rPr>
          <w:sz w:val="28"/>
          <w:szCs w:val="28"/>
          <w:lang w:val="ru-RU"/>
        </w:rPr>
        <w:t>.</w:t>
      </w:r>
      <w:r w:rsidR="007718BA">
        <w:rPr>
          <w:sz w:val="28"/>
          <w:szCs w:val="28"/>
          <w:lang w:val="ru-RU"/>
        </w:rPr>
        <w:tab/>
      </w:r>
      <w:r w:rsidR="00810A5A">
        <w:rPr>
          <w:sz w:val="28"/>
          <w:szCs w:val="28"/>
          <w:lang w:val="ru-RU"/>
        </w:rPr>
        <w:tab/>
      </w:r>
    </w:p>
    <w:p w:rsidR="0043125D" w:rsidRDefault="00435AD9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1C57" w:rsidRDefault="0043125D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D27C17" w:rsidRPr="00676C1F">
        <w:rPr>
          <w:sz w:val="28"/>
          <w:szCs w:val="28"/>
          <w:lang w:val="ru-RU"/>
        </w:rPr>
        <w:t>1.</w:t>
      </w:r>
      <w:r w:rsidR="00666E72">
        <w:rPr>
          <w:sz w:val="28"/>
          <w:szCs w:val="28"/>
          <w:lang w:val="ru-RU"/>
        </w:rPr>
        <w:t>1</w:t>
      </w:r>
      <w:r w:rsidR="00D52568">
        <w:rPr>
          <w:sz w:val="28"/>
          <w:szCs w:val="28"/>
          <w:lang w:val="ru-RU"/>
        </w:rPr>
        <w:t>2</w:t>
      </w:r>
      <w:proofErr w:type="gramStart"/>
      <w:r w:rsidR="000872FE" w:rsidRPr="00676C1F">
        <w:rPr>
          <w:sz w:val="28"/>
          <w:szCs w:val="28"/>
          <w:lang w:val="ru-RU"/>
        </w:rPr>
        <w:t xml:space="preserve"> В</w:t>
      </w:r>
      <w:proofErr w:type="gramEnd"/>
      <w:r w:rsidR="000872FE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0872FE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0872FE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0872FE" w:rsidRPr="00604726">
        <w:rPr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51"/>
      </w:tblGrid>
      <w:tr w:rsidR="000872FE" w:rsidRPr="00106C55" w:rsidTr="00357107">
        <w:trPr>
          <w:trHeight w:val="714"/>
          <w:jc w:val="center"/>
        </w:trPr>
        <w:tc>
          <w:tcPr>
            <w:tcW w:w="3085" w:type="dxa"/>
            <w:shd w:val="clear" w:color="auto" w:fill="auto"/>
          </w:tcPr>
          <w:p w:rsidR="000872FE" w:rsidRPr="000D0031" w:rsidRDefault="000872FE" w:rsidP="0057318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37461D">
              <w:rPr>
                <w:sz w:val="28"/>
                <w:szCs w:val="28"/>
                <w:lang w:val="ru-RU"/>
              </w:rPr>
              <w:t> 954</w:t>
            </w:r>
            <w:r w:rsidR="00172535">
              <w:rPr>
                <w:sz w:val="28"/>
                <w:szCs w:val="28"/>
                <w:lang w:val="ru-RU"/>
              </w:rPr>
              <w:t> 155,</w:t>
            </w:r>
            <w:r w:rsidR="00BA774E">
              <w:rPr>
                <w:sz w:val="28"/>
                <w:szCs w:val="28"/>
                <w:lang w:val="ru-RU"/>
              </w:rPr>
              <w:t>3</w:t>
            </w:r>
            <w:r w:rsidR="0017253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 руб</w:t>
            </w:r>
            <w:r w:rsidR="000D5440">
              <w:rPr>
                <w:sz w:val="28"/>
                <w:szCs w:val="28"/>
                <w:lang w:val="ru-RU"/>
              </w:rPr>
              <w:t>.</w:t>
            </w:r>
            <w:r w:rsidRPr="007E742D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0D5440">
              <w:rPr>
                <w:sz w:val="28"/>
                <w:szCs w:val="28"/>
                <w:lang w:val="ru-RU"/>
              </w:rPr>
              <w:t>362 155,1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D2574D">
              <w:rPr>
                <w:sz w:val="28"/>
                <w:szCs w:val="28"/>
                <w:lang w:val="ru-RU"/>
              </w:rPr>
              <w:t>418</w:t>
            </w:r>
            <w:r w:rsidR="00172535">
              <w:rPr>
                <w:sz w:val="28"/>
                <w:szCs w:val="28"/>
                <w:lang w:val="ru-RU"/>
              </w:rPr>
              <w:t> 559,</w:t>
            </w:r>
            <w:r w:rsidR="00BA774E">
              <w:rPr>
                <w:sz w:val="28"/>
                <w:szCs w:val="28"/>
                <w:lang w:val="ru-RU"/>
              </w:rPr>
              <w:t>3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 w:rsidR="000D5440">
              <w:rPr>
                <w:sz w:val="28"/>
                <w:szCs w:val="28"/>
                <w:lang w:val="ru-RU"/>
              </w:rPr>
              <w:t>377 126,4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 w:rsidR="000D5440">
              <w:rPr>
                <w:sz w:val="28"/>
                <w:szCs w:val="28"/>
                <w:lang w:val="ru-RU"/>
              </w:rPr>
              <w:t>;</w:t>
            </w:r>
          </w:p>
          <w:p w:rsidR="000D5440" w:rsidRPr="007E742D" w:rsidRDefault="000D5440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404 267,1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0D5440">
              <w:rPr>
                <w:sz w:val="28"/>
                <w:szCs w:val="28"/>
                <w:lang w:val="ru-RU"/>
              </w:rPr>
              <w:t>254 750,5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AB144F">
              <w:rPr>
                <w:sz w:val="28"/>
                <w:szCs w:val="28"/>
                <w:lang w:val="ru-RU"/>
              </w:rPr>
              <w:t>33 430,8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0D5440">
              <w:rPr>
                <w:sz w:val="28"/>
                <w:szCs w:val="28"/>
                <w:lang w:val="ru-RU"/>
              </w:rPr>
              <w:t>56 979,8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 w:rsidR="000D5440">
              <w:rPr>
                <w:sz w:val="28"/>
                <w:szCs w:val="28"/>
                <w:lang w:val="ru-RU"/>
              </w:rPr>
              <w:t>54 433,2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 w:rsidR="000D5440">
              <w:rPr>
                <w:sz w:val="28"/>
                <w:szCs w:val="28"/>
                <w:lang w:val="ru-RU"/>
              </w:rPr>
              <w:t>;</w:t>
            </w:r>
          </w:p>
          <w:p w:rsidR="000D5440" w:rsidRPr="007E742D" w:rsidRDefault="000D5440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80 694,9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37461D">
              <w:rPr>
                <w:sz w:val="28"/>
                <w:szCs w:val="28"/>
                <w:lang w:val="ru-RU"/>
              </w:rPr>
              <w:t>857</w:t>
            </w:r>
            <w:r w:rsidR="00172535">
              <w:rPr>
                <w:sz w:val="28"/>
                <w:szCs w:val="28"/>
                <w:lang w:val="ru-RU"/>
              </w:rPr>
              <w:t> 400,7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0D5440">
              <w:rPr>
                <w:sz w:val="28"/>
                <w:szCs w:val="28"/>
                <w:lang w:val="ru-RU"/>
              </w:rPr>
              <w:t>56 508,9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37461D">
              <w:rPr>
                <w:sz w:val="28"/>
                <w:szCs w:val="28"/>
                <w:lang w:val="ru-RU"/>
              </w:rPr>
              <w:t>71</w:t>
            </w:r>
            <w:r w:rsidR="00172535">
              <w:rPr>
                <w:sz w:val="28"/>
                <w:szCs w:val="28"/>
                <w:lang w:val="ru-RU"/>
              </w:rPr>
              <w:t> 495,8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 w:rsidR="000D5440">
              <w:rPr>
                <w:sz w:val="28"/>
                <w:szCs w:val="28"/>
                <w:lang w:val="ru-RU"/>
              </w:rPr>
              <w:t>65 60</w:t>
            </w:r>
            <w:r w:rsidR="0033539D">
              <w:rPr>
                <w:sz w:val="28"/>
                <w:szCs w:val="28"/>
                <w:lang w:val="ru-RU"/>
              </w:rPr>
              <w:t>1</w:t>
            </w:r>
            <w:r w:rsidR="000D5440">
              <w:rPr>
                <w:sz w:val="28"/>
                <w:szCs w:val="28"/>
                <w:lang w:val="ru-RU"/>
              </w:rPr>
              <w:t>,</w:t>
            </w:r>
            <w:r w:rsidR="0033539D">
              <w:rPr>
                <w:sz w:val="28"/>
                <w:szCs w:val="28"/>
                <w:lang w:val="ru-RU"/>
              </w:rPr>
              <w:t>3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 w:rsidR="000D5440">
              <w:rPr>
                <w:sz w:val="28"/>
                <w:szCs w:val="28"/>
                <w:lang w:val="ru-RU"/>
              </w:rPr>
              <w:t>;</w:t>
            </w:r>
          </w:p>
          <w:p w:rsidR="000D5440" w:rsidRPr="007E742D" w:rsidRDefault="000D5440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67</w:t>
            </w:r>
            <w:r w:rsidR="0033539D">
              <w:rPr>
                <w:sz w:val="28"/>
                <w:szCs w:val="28"/>
                <w:lang w:val="ru-RU"/>
              </w:rPr>
              <w:t> 663,1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 w:rsidR="000D5440">
              <w:rPr>
                <w:sz w:val="28"/>
                <w:szCs w:val="28"/>
                <w:lang w:val="ru-RU"/>
              </w:rPr>
              <w:t>2 144</w:t>
            </w:r>
            <w:r w:rsidR="0037461D">
              <w:rPr>
                <w:sz w:val="28"/>
                <w:szCs w:val="28"/>
                <w:lang w:val="ru-RU"/>
              </w:rPr>
              <w:t> 717,</w:t>
            </w:r>
            <w:r w:rsidR="00BA774E">
              <w:rPr>
                <w:sz w:val="28"/>
                <w:szCs w:val="28"/>
                <w:lang w:val="ru-RU"/>
              </w:rPr>
              <w:t>2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 xml:space="preserve">тыс. руб., в </w:t>
            </w:r>
            <w:r w:rsidRPr="007E742D">
              <w:rPr>
                <w:sz w:val="28"/>
                <w:szCs w:val="28"/>
                <w:lang w:val="ru-RU" w:eastAsia="ru-RU"/>
              </w:rPr>
              <w:lastRenderedPageBreak/>
              <w:t>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201 593,0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0D5440">
              <w:rPr>
                <w:sz w:val="28"/>
                <w:szCs w:val="28"/>
                <w:lang w:val="ru-RU"/>
              </w:rPr>
              <w:t>210</w:t>
            </w:r>
            <w:r w:rsidR="0037461D">
              <w:rPr>
                <w:sz w:val="28"/>
                <w:szCs w:val="28"/>
                <w:lang w:val="ru-RU"/>
              </w:rPr>
              <w:t> 585,</w:t>
            </w:r>
            <w:r w:rsidR="00BA774E">
              <w:rPr>
                <w:sz w:val="28"/>
                <w:szCs w:val="28"/>
                <w:lang w:val="ru-RU"/>
              </w:rPr>
              <w:t>5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 w:rsidR="000D5440">
              <w:rPr>
                <w:sz w:val="28"/>
                <w:szCs w:val="28"/>
                <w:lang w:val="ru-RU"/>
              </w:rPr>
              <w:t>177 59</w:t>
            </w:r>
            <w:r w:rsidR="0033539D">
              <w:rPr>
                <w:sz w:val="28"/>
                <w:szCs w:val="28"/>
                <w:lang w:val="ru-RU"/>
              </w:rPr>
              <w:t>3</w:t>
            </w:r>
            <w:r w:rsidR="000D5440">
              <w:rPr>
                <w:sz w:val="28"/>
                <w:szCs w:val="28"/>
                <w:lang w:val="ru-RU"/>
              </w:rPr>
              <w:t>,</w:t>
            </w:r>
            <w:r w:rsidR="0033539D">
              <w:rPr>
                <w:sz w:val="28"/>
                <w:szCs w:val="28"/>
                <w:lang w:val="ru-RU"/>
              </w:rPr>
              <w:t>7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 w:rsidR="000D5440">
              <w:rPr>
                <w:sz w:val="28"/>
                <w:szCs w:val="28"/>
                <w:lang w:val="ru-RU"/>
              </w:rPr>
              <w:t>;</w:t>
            </w:r>
          </w:p>
          <w:p w:rsidR="000D5440" w:rsidRPr="007E742D" w:rsidRDefault="000D5440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176</w:t>
            </w:r>
            <w:r w:rsidR="0033539D">
              <w:rPr>
                <w:sz w:val="28"/>
                <w:szCs w:val="28"/>
                <w:lang w:val="ru-RU"/>
              </w:rPr>
              <w:t> 410,9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0D5440">
              <w:rPr>
                <w:sz w:val="28"/>
                <w:szCs w:val="28"/>
                <w:lang w:val="ru-RU"/>
              </w:rPr>
              <w:t>697 286,9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583AD4"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Default="000872FE" w:rsidP="00583AD4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 w:rsidR="00583AD4"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 w:rsidR="00583AD4">
              <w:rPr>
                <w:sz w:val="28"/>
                <w:szCs w:val="28"/>
                <w:lang w:val="ru-RU"/>
              </w:rPr>
              <w:t>;</w:t>
            </w:r>
          </w:p>
          <w:p w:rsidR="00583AD4" w:rsidRPr="007E742D" w:rsidRDefault="00583AD4" w:rsidP="00583AD4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79 498,2 тыс. руб.</w:t>
            </w:r>
          </w:p>
        </w:tc>
      </w:tr>
    </w:tbl>
    <w:p w:rsidR="00AB144F" w:rsidRDefault="00435AD9" w:rsidP="0013560B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43125D" w:rsidRDefault="0043125D" w:rsidP="0043125D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1.13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разделе 3 «</w:t>
      </w:r>
      <w:r w:rsidRPr="002811B6">
        <w:rPr>
          <w:rFonts w:eastAsia="Times New Roman"/>
          <w:sz w:val="28"/>
          <w:szCs w:val="28"/>
          <w:lang w:val="ru-RU" w:eastAsia="ru-RU"/>
        </w:rPr>
        <w:t>Механизм реализации подпрограммы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» </w:t>
      </w:r>
      <w:r w:rsidRPr="008D15EA">
        <w:rPr>
          <w:sz w:val="28"/>
          <w:szCs w:val="28"/>
          <w:lang w:val="ru-RU"/>
        </w:rPr>
        <w:t>подпрограмм</w:t>
      </w:r>
      <w:r>
        <w:rPr>
          <w:sz w:val="28"/>
          <w:szCs w:val="28"/>
          <w:lang w:val="ru-RU"/>
        </w:rPr>
        <w:t xml:space="preserve">ы 4 </w:t>
      </w:r>
      <w:r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</w:t>
      </w:r>
      <w:r>
        <w:rPr>
          <w:sz w:val="28"/>
          <w:szCs w:val="28"/>
          <w:lang w:val="ru-RU"/>
        </w:rPr>
        <w:t xml:space="preserve"> абзац 7 изложить в следующей редакции: «</w:t>
      </w:r>
      <w:r w:rsidRPr="00926E87">
        <w:rPr>
          <w:sz w:val="28"/>
          <w:szCs w:val="28"/>
          <w:lang w:val="ru-RU"/>
        </w:rPr>
        <w:t>Реализация мероприятий 4.</w:t>
      </w:r>
      <w:r>
        <w:rPr>
          <w:sz w:val="28"/>
          <w:szCs w:val="28"/>
          <w:lang w:val="ru-RU"/>
        </w:rPr>
        <w:t>8</w:t>
      </w:r>
      <w:r w:rsidRPr="00926E87">
        <w:rPr>
          <w:sz w:val="28"/>
          <w:szCs w:val="28"/>
          <w:lang w:val="ru-RU"/>
        </w:rPr>
        <w:t xml:space="preserve"> «Проведение текущих и капитальных ремонтов», 4.9 «Устранение предписаний контролирующих органов», 4.10 «Организация и проведение культурно-массовых профилактических проектов, физкультурно-спортивных мероприятий</w:t>
      </w:r>
      <w:r>
        <w:rPr>
          <w:sz w:val="28"/>
          <w:szCs w:val="28"/>
          <w:lang w:val="ru-RU"/>
        </w:rPr>
        <w:t>, учебно-тренировочных сборов», 4.17 «</w:t>
      </w:r>
      <w:r w:rsidRPr="0043125D">
        <w:rPr>
          <w:sz w:val="28"/>
          <w:szCs w:val="28"/>
          <w:lang w:val="ru-RU"/>
        </w:rPr>
        <w:t>Приобретение основных средств</w:t>
      </w:r>
      <w:r>
        <w:rPr>
          <w:sz w:val="28"/>
          <w:szCs w:val="28"/>
          <w:lang w:val="ru-RU"/>
        </w:rPr>
        <w:t>», 4.18 «</w:t>
      </w:r>
      <w:r w:rsidRPr="0043125D">
        <w:rPr>
          <w:sz w:val="28"/>
          <w:szCs w:val="28"/>
          <w:lang w:val="ru-RU"/>
        </w:rPr>
        <w:t>Приобретение материальных запасов</w:t>
      </w:r>
      <w:r>
        <w:rPr>
          <w:sz w:val="28"/>
          <w:szCs w:val="28"/>
          <w:lang w:val="ru-RU"/>
        </w:rPr>
        <w:t>», 4.19 «</w:t>
      </w:r>
      <w:r w:rsidRPr="0043125D">
        <w:rPr>
          <w:sz w:val="28"/>
          <w:szCs w:val="28"/>
          <w:lang w:val="ru-RU"/>
        </w:rPr>
        <w:t>Устройство спортивных площадок</w:t>
      </w:r>
      <w:r>
        <w:rPr>
          <w:sz w:val="28"/>
          <w:szCs w:val="28"/>
          <w:lang w:val="ru-RU"/>
        </w:rPr>
        <w:t xml:space="preserve">» </w:t>
      </w:r>
      <w:r w:rsidRPr="00926E87">
        <w:rPr>
          <w:sz w:val="28"/>
          <w:szCs w:val="28"/>
          <w:lang w:val="ru-RU"/>
        </w:rPr>
        <w:t>осуществляется управлением образования и подведомственными ему образовательными учреждениями, администрацией города Ачинска</w:t>
      </w:r>
      <w:r>
        <w:rPr>
          <w:sz w:val="28"/>
          <w:szCs w:val="28"/>
          <w:lang w:val="ru-RU"/>
        </w:rPr>
        <w:t xml:space="preserve"> и МАОУ</w:t>
      </w:r>
      <w:r w:rsidRPr="00926E87">
        <w:rPr>
          <w:sz w:val="28"/>
          <w:szCs w:val="28"/>
          <w:lang w:val="ru-RU"/>
        </w:rPr>
        <w:t xml:space="preserve"> «Сокол»</w:t>
      </w:r>
      <w:r>
        <w:rPr>
          <w:sz w:val="28"/>
          <w:szCs w:val="28"/>
          <w:lang w:val="ru-RU"/>
        </w:rPr>
        <w:t>.</w:t>
      </w:r>
    </w:p>
    <w:p w:rsidR="00AB144F" w:rsidRDefault="0043125D" w:rsidP="0013560B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66E72">
        <w:rPr>
          <w:sz w:val="28"/>
          <w:szCs w:val="28"/>
          <w:shd w:val="clear" w:color="auto" w:fill="FFFFFF"/>
          <w:lang w:val="ru-RU"/>
        </w:rPr>
        <w:t>1</w:t>
      </w:r>
      <w:r>
        <w:rPr>
          <w:sz w:val="28"/>
          <w:szCs w:val="28"/>
          <w:shd w:val="clear" w:color="auto" w:fill="FFFFFF"/>
          <w:lang w:val="ru-RU"/>
        </w:rPr>
        <w:t>4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</w:t>
      </w:r>
      <w:r w:rsidR="00BA774E">
        <w:rPr>
          <w:sz w:val="28"/>
          <w:szCs w:val="28"/>
          <w:shd w:val="clear" w:color="auto" w:fill="FFFFFF"/>
          <w:lang w:val="ru-RU"/>
        </w:rPr>
        <w:t xml:space="preserve">добавить </w:t>
      </w:r>
      <w:r w:rsidR="00653EF7">
        <w:rPr>
          <w:sz w:val="28"/>
          <w:szCs w:val="28"/>
          <w:shd w:val="clear" w:color="auto" w:fill="FFFFFF"/>
          <w:lang w:val="ru-RU"/>
        </w:rPr>
        <w:t xml:space="preserve">строки </w:t>
      </w:r>
      <w:r w:rsidR="00BA774E">
        <w:rPr>
          <w:sz w:val="28"/>
          <w:szCs w:val="28"/>
          <w:shd w:val="clear" w:color="auto" w:fill="FFFFFF"/>
          <w:lang w:val="ru-RU"/>
        </w:rPr>
        <w:t xml:space="preserve">5.12, 5.13, 5.14, строки </w:t>
      </w:r>
      <w:r w:rsidR="00D2574D">
        <w:rPr>
          <w:sz w:val="28"/>
          <w:szCs w:val="28"/>
          <w:shd w:val="clear" w:color="auto" w:fill="FFFFFF"/>
          <w:lang w:val="ru-RU"/>
        </w:rPr>
        <w:t>4.1, 4.2, 4.3, 5.1,</w:t>
      </w:r>
      <w:r w:rsidR="0037461D">
        <w:rPr>
          <w:sz w:val="28"/>
          <w:szCs w:val="28"/>
          <w:shd w:val="clear" w:color="auto" w:fill="FFFFFF"/>
          <w:lang w:val="ru-RU"/>
        </w:rPr>
        <w:t xml:space="preserve"> 5.2,</w:t>
      </w:r>
      <w:r w:rsidR="00D2574D">
        <w:rPr>
          <w:sz w:val="28"/>
          <w:szCs w:val="28"/>
          <w:shd w:val="clear" w:color="auto" w:fill="FFFFFF"/>
          <w:lang w:val="ru-RU"/>
        </w:rPr>
        <w:t xml:space="preserve"> </w:t>
      </w:r>
      <w:r w:rsidR="008A628D">
        <w:rPr>
          <w:sz w:val="28"/>
          <w:szCs w:val="28"/>
          <w:shd w:val="clear" w:color="auto" w:fill="FFFFFF"/>
          <w:lang w:val="ru-RU"/>
        </w:rPr>
        <w:t>5.</w:t>
      </w:r>
      <w:r w:rsidR="00583AD4">
        <w:rPr>
          <w:sz w:val="28"/>
          <w:szCs w:val="28"/>
          <w:shd w:val="clear" w:color="auto" w:fill="FFFFFF"/>
          <w:lang w:val="ru-RU"/>
        </w:rPr>
        <w:t>4</w:t>
      </w:r>
      <w:r w:rsidR="008A628D">
        <w:rPr>
          <w:sz w:val="28"/>
          <w:szCs w:val="28"/>
          <w:shd w:val="clear" w:color="auto" w:fill="FFFFFF"/>
          <w:lang w:val="ru-RU"/>
        </w:rPr>
        <w:t xml:space="preserve">, </w:t>
      </w:r>
      <w:r w:rsidR="00653EF7">
        <w:rPr>
          <w:sz w:val="28"/>
          <w:szCs w:val="28"/>
          <w:shd w:val="clear" w:color="auto" w:fill="FFFFFF"/>
          <w:lang w:val="ru-RU"/>
        </w:rPr>
        <w:t>5.</w:t>
      </w:r>
      <w:r w:rsidR="00583AD4">
        <w:rPr>
          <w:sz w:val="28"/>
          <w:szCs w:val="28"/>
          <w:shd w:val="clear" w:color="auto" w:fill="FFFFFF"/>
          <w:lang w:val="ru-RU"/>
        </w:rPr>
        <w:t>5</w:t>
      </w:r>
      <w:r w:rsidR="00826123">
        <w:rPr>
          <w:sz w:val="28"/>
          <w:szCs w:val="28"/>
          <w:shd w:val="clear" w:color="auto" w:fill="FFFFFF"/>
          <w:lang w:val="ru-RU"/>
        </w:rPr>
        <w:t>, 5.</w:t>
      </w:r>
      <w:r w:rsidR="00583AD4">
        <w:rPr>
          <w:sz w:val="28"/>
          <w:szCs w:val="28"/>
          <w:shd w:val="clear" w:color="auto" w:fill="FFFFFF"/>
          <w:lang w:val="ru-RU"/>
        </w:rPr>
        <w:t>8</w:t>
      </w:r>
      <w:r w:rsidR="00D41E0A">
        <w:rPr>
          <w:sz w:val="28"/>
          <w:szCs w:val="28"/>
          <w:shd w:val="clear" w:color="auto" w:fill="FFFFFF"/>
          <w:lang w:val="ru-RU"/>
        </w:rPr>
        <w:t>,</w:t>
      </w:r>
      <w:r w:rsidR="00583AD4">
        <w:rPr>
          <w:sz w:val="28"/>
          <w:szCs w:val="28"/>
          <w:shd w:val="clear" w:color="auto" w:fill="FFFFFF"/>
          <w:lang w:val="ru-RU"/>
        </w:rPr>
        <w:t xml:space="preserve"> 5.10, 5.11</w:t>
      </w:r>
      <w:r w:rsidR="00583AD4" w:rsidRPr="00BA774E">
        <w:rPr>
          <w:sz w:val="28"/>
          <w:szCs w:val="28"/>
          <w:shd w:val="clear" w:color="auto" w:fill="FFFFFF"/>
          <w:lang w:val="ru-RU"/>
        </w:rPr>
        <w:t xml:space="preserve">, </w:t>
      </w:r>
      <w:r w:rsidR="00D41E0A" w:rsidRPr="00BA774E">
        <w:rPr>
          <w:sz w:val="28"/>
          <w:szCs w:val="28"/>
          <w:shd w:val="clear" w:color="auto" w:fill="FFFFFF"/>
          <w:lang w:val="ru-RU"/>
        </w:rPr>
        <w:t>6.1</w:t>
      </w:r>
      <w:r w:rsidR="00583AD4" w:rsidRPr="00BA774E">
        <w:rPr>
          <w:sz w:val="28"/>
          <w:szCs w:val="28"/>
          <w:shd w:val="clear" w:color="auto" w:fill="FFFFFF"/>
          <w:lang w:val="ru-RU"/>
        </w:rPr>
        <w:t>,</w:t>
      </w:r>
      <w:r w:rsidR="00D2574D" w:rsidRPr="00BA774E">
        <w:rPr>
          <w:sz w:val="28"/>
          <w:szCs w:val="28"/>
          <w:shd w:val="clear" w:color="auto" w:fill="FFFFFF"/>
          <w:lang w:val="ru-RU"/>
        </w:rPr>
        <w:t xml:space="preserve"> 6.2,</w:t>
      </w:r>
      <w:r w:rsidR="00583AD4" w:rsidRPr="00BA774E">
        <w:rPr>
          <w:sz w:val="28"/>
          <w:szCs w:val="28"/>
          <w:shd w:val="clear" w:color="auto" w:fill="FFFFFF"/>
          <w:lang w:val="ru-RU"/>
        </w:rPr>
        <w:t xml:space="preserve"> 6.3</w:t>
      </w:r>
      <w:r w:rsidR="00653EF7">
        <w:rPr>
          <w:sz w:val="28"/>
          <w:szCs w:val="28"/>
          <w:shd w:val="clear" w:color="auto" w:fill="FFFFFF"/>
          <w:lang w:val="ru-RU"/>
        </w:rPr>
        <w:t xml:space="preserve"> и строку «Всего»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 w:rsidR="00583AD4">
        <w:rPr>
          <w:sz w:val="28"/>
          <w:szCs w:val="28"/>
          <w:lang w:val="ru-RU"/>
        </w:rPr>
        <w:t>9</w:t>
      </w:r>
      <w:r w:rsidR="008D15EA" w:rsidRPr="008D15EA">
        <w:rPr>
          <w:sz w:val="28"/>
          <w:szCs w:val="28"/>
          <w:lang w:val="ru-RU"/>
        </w:rPr>
        <w:t>.</w:t>
      </w:r>
    </w:p>
    <w:p w:rsidR="00827129" w:rsidRDefault="00827129" w:rsidP="0013560B">
      <w:pPr>
        <w:tabs>
          <w:tab w:val="left" w:pos="0"/>
        </w:tabs>
        <w:rPr>
          <w:sz w:val="28"/>
          <w:szCs w:val="28"/>
          <w:lang w:val="ru-RU"/>
        </w:rPr>
      </w:pPr>
    </w:p>
    <w:p w:rsidR="008D15EA" w:rsidRP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lastRenderedPageBreak/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1B737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5A7BAE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357107" w:rsidRPr="008D15EA" w:rsidRDefault="00357107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C02B56" w:rsidRDefault="008D15EA" w:rsidP="008A49FC">
      <w:pPr>
        <w:tabs>
          <w:tab w:val="left" w:pos="6935"/>
        </w:tabs>
        <w:jc w:val="left"/>
        <w:rPr>
          <w:rFonts w:eastAsia="Times New Roman"/>
          <w:lang w:val="ru-RU" w:eastAsia="ru-RU"/>
        </w:rPr>
      </w:pPr>
      <w:r w:rsidRPr="008D15EA">
        <w:rPr>
          <w:sz w:val="28"/>
          <w:szCs w:val="28"/>
          <w:lang w:val="ru-RU"/>
        </w:rPr>
        <w:t>Глав</w:t>
      </w:r>
      <w:r w:rsidR="00583AD4">
        <w:rPr>
          <w:sz w:val="28"/>
          <w:szCs w:val="28"/>
          <w:lang w:val="ru-RU"/>
        </w:rPr>
        <w:t>а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651900">
        <w:rPr>
          <w:sz w:val="28"/>
          <w:szCs w:val="28"/>
          <w:lang w:val="ru-RU"/>
        </w:rPr>
        <w:t xml:space="preserve">     </w:t>
      </w:r>
      <w:r w:rsidR="001E2A2B">
        <w:rPr>
          <w:sz w:val="28"/>
          <w:szCs w:val="28"/>
          <w:lang w:val="ru-RU"/>
        </w:rPr>
        <w:t xml:space="preserve">    </w:t>
      </w:r>
      <w:r w:rsidR="00583AD4">
        <w:rPr>
          <w:sz w:val="28"/>
          <w:szCs w:val="28"/>
          <w:lang w:val="ru-RU"/>
        </w:rPr>
        <w:t xml:space="preserve"> А.Ю. Токарев</w:t>
      </w: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827129" w:rsidRDefault="0082712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357107">
          <w:headerReference w:type="default" r:id="rId56"/>
          <w:pgSz w:w="11906" w:h="16838"/>
          <w:pgMar w:top="1134" w:right="850" w:bottom="1134" w:left="1701" w:header="284" w:footer="708" w:gutter="0"/>
          <w:pgNumType w:start="1"/>
          <w:cols w:space="708"/>
          <w:titlePg/>
          <w:docGrid w:linePitch="360"/>
        </w:sectPr>
      </w:pPr>
    </w:p>
    <w:p w:rsidR="00384E57" w:rsidRDefault="004C675F" w:rsidP="00357107">
      <w:pPr>
        <w:tabs>
          <w:tab w:val="left" w:pos="11340"/>
        </w:tabs>
        <w:ind w:right="-30"/>
        <w:jc w:val="right"/>
        <w:rPr>
          <w:lang w:val="ru-RU"/>
        </w:rPr>
      </w:pPr>
      <w:r w:rsidRPr="0075604E">
        <w:rPr>
          <w:lang w:val="ru-RU"/>
        </w:rPr>
        <w:lastRenderedPageBreak/>
        <w:tab/>
      </w:r>
      <w:r w:rsidR="00384E57">
        <w:rPr>
          <w:lang w:val="ru-RU"/>
        </w:rPr>
        <w:t xml:space="preserve">Приложение </w:t>
      </w:r>
      <w:r w:rsidR="00A40431">
        <w:rPr>
          <w:lang w:val="ru-RU"/>
        </w:rPr>
        <w:t>№ 1</w:t>
      </w:r>
    </w:p>
    <w:p w:rsidR="00384E57" w:rsidRDefault="00384E57" w:rsidP="00357107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582D53" w:rsidRDefault="00680A98" w:rsidP="00357107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435AD9" w:rsidRDefault="00A40431" w:rsidP="00435AD9">
      <w:pPr>
        <w:pStyle w:val="ConsPlusNormal"/>
        <w:widowControl/>
        <w:tabs>
          <w:tab w:val="left" w:pos="98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0431">
        <w:rPr>
          <w:rFonts w:ascii="Times New Roman" w:hAnsi="Times New Roman" w:cs="Times New Roman"/>
          <w:sz w:val="22"/>
          <w:szCs w:val="22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3A3FEF" w:rsidRDefault="003A3FEF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467"/>
        <w:gridCol w:w="828"/>
        <w:gridCol w:w="1100"/>
        <w:gridCol w:w="692"/>
        <w:gridCol w:w="691"/>
        <w:gridCol w:w="692"/>
        <w:gridCol w:w="692"/>
        <w:gridCol w:w="692"/>
        <w:gridCol w:w="691"/>
        <w:gridCol w:w="692"/>
        <w:gridCol w:w="692"/>
        <w:gridCol w:w="692"/>
        <w:gridCol w:w="691"/>
        <w:gridCol w:w="692"/>
        <w:gridCol w:w="692"/>
        <w:gridCol w:w="692"/>
      </w:tblGrid>
      <w:tr w:rsidR="00A40431" w:rsidRPr="00680A98" w:rsidTr="00357107">
        <w:trPr>
          <w:trHeight w:val="315"/>
          <w:jc w:val="center"/>
        </w:trPr>
        <w:tc>
          <w:tcPr>
            <w:tcW w:w="1149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1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133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9214" w:type="dxa"/>
            <w:gridSpan w:val="13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40431" w:rsidRPr="00680A98" w:rsidTr="00357107">
        <w:trPr>
          <w:trHeight w:val="480"/>
          <w:jc w:val="center"/>
        </w:trPr>
        <w:tc>
          <w:tcPr>
            <w:tcW w:w="114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2014 год</w:t>
            </w:r>
          </w:p>
        </w:tc>
        <w:tc>
          <w:tcPr>
            <w:tcW w:w="708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2015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2016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708" w:type="dxa"/>
            <w:vMerge w:val="restart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709" w:type="dxa"/>
            <w:vMerge w:val="restart"/>
            <w:shd w:val="clear" w:color="FFFFFF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FFFFFF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A40431" w:rsidRPr="00A40431" w:rsidTr="00357107">
        <w:trPr>
          <w:trHeight w:val="60"/>
          <w:jc w:val="center"/>
        </w:trPr>
        <w:tc>
          <w:tcPr>
            <w:tcW w:w="114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3" w:type="dxa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2013 год</w:t>
            </w: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2030 год</w:t>
            </w:r>
          </w:p>
        </w:tc>
      </w:tr>
      <w:tr w:rsidR="00A40431" w:rsidRPr="00A40431" w:rsidTr="00357107">
        <w:trPr>
          <w:trHeight w:val="60"/>
          <w:jc w:val="center"/>
        </w:trPr>
        <w:tc>
          <w:tcPr>
            <w:tcW w:w="114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3" w:type="dxa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08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8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A40431" w:rsidRPr="00680A98" w:rsidTr="00357107">
        <w:trPr>
          <w:trHeight w:val="60"/>
          <w:jc w:val="center"/>
        </w:trPr>
        <w:tc>
          <w:tcPr>
            <w:tcW w:w="1149" w:type="dxa"/>
            <w:shd w:val="clear" w:color="FFFFFF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750" w:type="dxa"/>
            <w:gridSpan w:val="16"/>
            <w:shd w:val="clear" w:color="FFFFFF" w:fill="FFFFFF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выполнение переданных государственных полномочий по поддержке детей-сирот</w:t>
            </w:r>
          </w:p>
        </w:tc>
      </w:tr>
      <w:tr w:rsidR="00A40431" w:rsidRPr="00A40431" w:rsidTr="00357107">
        <w:trPr>
          <w:trHeight w:val="94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 детей, обучающихся в общеобразовательных организациях по всем формам обучения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11047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11061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12077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12809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12997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13500</w:t>
            </w:r>
          </w:p>
        </w:tc>
      </w:tr>
      <w:tr w:rsidR="00A40431" w:rsidRPr="00A40431" w:rsidTr="00357107">
        <w:trPr>
          <w:trHeight w:val="136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709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</w:t>
            </w:r>
            <w:r w:rsidR="00622B37"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дошкольного образования (группы кратковременного пребывания, </w:t>
            </w:r>
            <w:r w:rsidR="00622B37"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A40431" w:rsidRPr="00A40431" w:rsidTr="00357107">
        <w:trPr>
          <w:trHeight w:val="21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303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A40431" w:rsidRPr="00A40431" w:rsidTr="00357107">
        <w:trPr>
          <w:trHeight w:val="21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A40431" w:rsidRPr="00A40431" w:rsidTr="00357107">
        <w:trPr>
          <w:trHeight w:val="153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циклов открытых уроков "</w:t>
            </w:r>
            <w:proofErr w:type="spellStart"/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</w:tr>
      <w:tr w:rsidR="00A40431" w:rsidRPr="00A40431" w:rsidTr="00357107">
        <w:trPr>
          <w:trHeight w:val="214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8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1124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9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</w:tr>
      <w:tr w:rsidR="00A40431" w:rsidRPr="00A40431" w:rsidTr="00357107">
        <w:trPr>
          <w:trHeight w:val="858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10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96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A40431" w:rsidRPr="00A40431" w:rsidTr="00357107">
        <w:trPr>
          <w:trHeight w:val="2178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A40431" w:rsidRPr="00A40431" w:rsidTr="00357107">
        <w:trPr>
          <w:trHeight w:val="141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Доля граждан, положительно оценивших 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качество услуг </w:t>
            </w:r>
            <w:r w:rsidR="00622B37"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A40431" w:rsidRPr="00A40431" w:rsidTr="00357107">
        <w:trPr>
          <w:trHeight w:val="100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A40431" w:rsidTr="00357107">
        <w:trPr>
          <w:trHeight w:val="2158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A40431" w:rsidRPr="00A40431" w:rsidTr="00357107">
        <w:trPr>
          <w:trHeight w:val="267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219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A40431" w:rsidRPr="00A40431" w:rsidTr="00357107">
        <w:trPr>
          <w:trHeight w:val="283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18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86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19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A40431" w:rsidRPr="00A40431" w:rsidTr="00357107">
        <w:trPr>
          <w:trHeight w:val="1612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20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A40431" w:rsidRPr="00A40431" w:rsidTr="00357107">
        <w:trPr>
          <w:trHeight w:val="1792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>11,83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>13,52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>15,21</w:t>
            </w:r>
          </w:p>
        </w:tc>
      </w:tr>
      <w:tr w:rsidR="00A40431" w:rsidRPr="00680A98" w:rsidTr="00357107">
        <w:trPr>
          <w:trHeight w:val="39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3750" w:type="dxa"/>
            <w:gridSpan w:val="16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 №</w:t>
            </w:r>
            <w:r w:rsidR="00622B3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A40431" w:rsidRPr="00680A98" w:rsidTr="00357107">
        <w:trPr>
          <w:trHeight w:val="19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1.1.1</w:t>
            </w:r>
          </w:p>
        </w:tc>
        <w:tc>
          <w:tcPr>
            <w:tcW w:w="13750" w:type="dxa"/>
            <w:gridSpan w:val="16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Подпрограмма 1 «Развитие дошкольного, общего и дополнительного образования» </w:t>
            </w:r>
          </w:p>
        </w:tc>
      </w:tr>
      <w:tr w:rsidR="00A40431" w:rsidRPr="00680A98" w:rsidTr="00357107">
        <w:trPr>
          <w:trHeight w:val="114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40431" w:rsidRPr="00A40431" w:rsidTr="00357107">
        <w:trPr>
          <w:trHeight w:val="1559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30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на учете в управлении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A40431" w:rsidRPr="00A40431" w:rsidTr="00357107">
        <w:trPr>
          <w:trHeight w:val="12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дошкольников, получающих услугу психолого-педагогического-медико-социального сопровождения в  условиях специально-оборудованных кабинетов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509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28,6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992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услуг психолого-педагогической, методической и консультативной помощи родителям (законным </w:t>
            </w:r>
            <w:r w:rsidR="00622B37"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A40431" w:rsidRPr="00A40431" w:rsidTr="00357107">
        <w:trPr>
          <w:trHeight w:val="1307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A40431" w:rsidRPr="00A40431" w:rsidTr="00357107">
        <w:trPr>
          <w:trHeight w:val="96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A40431" w:rsidTr="00357107">
        <w:trPr>
          <w:trHeight w:val="148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8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A40431" w:rsidRPr="00A40431" w:rsidTr="00357107">
        <w:trPr>
          <w:trHeight w:val="1381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9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муниципальных дошкольных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680A98" w:rsidTr="00357107">
        <w:trPr>
          <w:trHeight w:val="69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40431" w:rsidRPr="00A40431" w:rsidTr="00357107">
        <w:trPr>
          <w:trHeight w:val="2126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10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A40431" w:rsidRPr="00A40431" w:rsidTr="00357107">
        <w:trPr>
          <w:trHeight w:val="102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11 047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11 061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12077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12809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12997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13500</w:t>
            </w:r>
          </w:p>
        </w:tc>
      </w:tr>
      <w:tr w:rsidR="00A40431" w:rsidRPr="00A40431" w:rsidTr="00357107">
        <w:trPr>
          <w:trHeight w:val="1307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учащихся, получающих услугу психолого-педагогическог</w:t>
            </w: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о-</w:t>
            </w:r>
            <w:proofErr w:type="gramEnd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медико-социального сопровождения в условиях специально оборудованных кабинетов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5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21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337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A40431" w:rsidRPr="00A40431" w:rsidTr="00357107">
        <w:trPr>
          <w:trHeight w:val="567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Доля обучающихся по образовательным программам основного и среднего общего образования, охваченных </w:t>
            </w:r>
            <w:r w:rsidR="00622B37"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мероприятиями, </w:t>
            </w:r>
            <w:r w:rsidR="00622B37"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lastRenderedPageBreak/>
              <w:t>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A40431" w:rsidRPr="00A40431" w:rsidTr="00357107">
        <w:trPr>
          <w:trHeight w:val="165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циклов открытых уроков "</w:t>
            </w:r>
            <w:proofErr w:type="spellStart"/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7941</w:t>
            </w:r>
          </w:p>
        </w:tc>
      </w:tr>
      <w:tr w:rsidR="00A40431" w:rsidRPr="00A40431" w:rsidTr="00357107">
        <w:trPr>
          <w:trHeight w:val="184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18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 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5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19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A40431" w:rsidTr="00357107">
        <w:trPr>
          <w:trHeight w:val="214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20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09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A40431" w:rsidTr="00357107">
        <w:trPr>
          <w:trHeight w:val="283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216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A40431" w:rsidRPr="00A40431" w:rsidTr="00357107">
        <w:trPr>
          <w:trHeight w:val="2753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реализующих программы общего образования, до</w:t>
            </w:r>
            <w:r w:rsidR="00622B3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полнительного образования детей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, осуществляющих образовательную деятельность с использованием федеральной информационно-сервисной платформы цифровой образовательной среды, в 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общем числе 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567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образовательных организаций,  использующих </w:t>
            </w:r>
            <w:r w:rsidR="00622B37"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A40431" w:rsidRPr="00A40431" w:rsidTr="00357107">
        <w:trPr>
          <w:trHeight w:val="129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обучающихся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A40431" w:rsidRPr="00A40431" w:rsidTr="00357107">
        <w:trPr>
          <w:trHeight w:val="998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1084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28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</w:tr>
      <w:tr w:rsidR="00A40431" w:rsidRPr="00A40431" w:rsidTr="00357107">
        <w:trPr>
          <w:trHeight w:val="178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29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11,83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13,52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15,21</w:t>
            </w:r>
          </w:p>
        </w:tc>
      </w:tr>
      <w:tr w:rsidR="00A40431" w:rsidRPr="00A40431" w:rsidTr="00357107">
        <w:trPr>
          <w:trHeight w:val="108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30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внедрённых муниципальных целевых моделей развития системы доп</w:t>
            </w:r>
            <w:r w:rsidR="00622B3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олнительного образования детей 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</w:t>
            </w:r>
            <w:r w:rsidR="00622B3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«Успех каждого ребенка»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A40431" w:rsidRPr="00A40431" w:rsidTr="00357107">
        <w:trPr>
          <w:trHeight w:val="283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A40431" w:rsidTr="00357107">
        <w:trPr>
          <w:trHeight w:val="1279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1295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1147</w:t>
            </w:r>
          </w:p>
        </w:tc>
      </w:tr>
      <w:tr w:rsidR="00A40431" w:rsidRPr="00A40431" w:rsidTr="00357107">
        <w:trPr>
          <w:trHeight w:val="304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 и молодежи в возрасте до 35 лет, вовлечённых в мероприятия, направленные на развитие системы </w:t>
            </w:r>
            <w:proofErr w:type="spell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межпоколенческого</w:t>
            </w:r>
            <w:proofErr w:type="spellEnd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A40431" w:rsidRPr="00A40431" w:rsidTr="00357107">
        <w:trPr>
          <w:trHeight w:val="9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A40431" w:rsidRPr="00A40431" w:rsidTr="00357107">
        <w:trPr>
          <w:trHeight w:val="123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Обеспечить развитие кадрового потенциала сферы образования</w:t>
            </w:r>
          </w:p>
        </w:tc>
      </w:tr>
      <w:tr w:rsidR="00A40431" w:rsidRPr="00A40431" w:rsidTr="00357107">
        <w:trPr>
          <w:trHeight w:val="283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педагогических работников, которым присвоена высшая и первая </w:t>
            </w:r>
            <w:r w:rsidR="00622B37"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46,5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</w:tr>
      <w:tr w:rsidR="00A40431" w:rsidRPr="00A40431" w:rsidTr="00357107">
        <w:trPr>
          <w:trHeight w:val="18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</w:tr>
      <w:tr w:rsidR="00A40431" w:rsidRPr="00A40431" w:rsidTr="00357107">
        <w:trPr>
          <w:trHeight w:val="123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38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40,2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A40431" w:rsidRPr="00A40431" w:rsidTr="00357107">
        <w:trPr>
          <w:trHeight w:val="148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39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922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40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1,4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999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</w:t>
            </w:r>
            <w:r w:rsidR="00622B3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 в цифровой форме с использованием информационного ресурса "одного окна", в общем числе  педагогических работников общего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141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A40431" w:rsidRPr="00A40431" w:rsidTr="00357107">
        <w:trPr>
          <w:trHeight w:val="24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43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</w:t>
            </w: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57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A40431" w:rsidRPr="00A40431" w:rsidTr="00357107">
        <w:trPr>
          <w:trHeight w:val="183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</w:r>
            <w:proofErr w:type="spell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ПрофСреда</w:t>
            </w:r>
            <w:proofErr w:type="spellEnd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 ("Современная школа")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A40431" w:rsidRPr="00A40431" w:rsidTr="00357107">
        <w:trPr>
          <w:trHeight w:val="1124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A40431" w:rsidRPr="00A40431" w:rsidTr="00357107">
        <w:trPr>
          <w:trHeight w:val="283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47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622B37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sz w:val="18"/>
                <w:szCs w:val="18"/>
                <w:lang w:val="ru-RU" w:eastAsia="ru-RU"/>
              </w:rPr>
              <w:t xml:space="preserve">Доля педагогических работников и управленческих кадров системы общего, </w:t>
            </w:r>
            <w:r w:rsidR="00622B37" w:rsidRPr="00A40431">
              <w:rPr>
                <w:rFonts w:eastAsia="Times New Roman"/>
                <w:sz w:val="18"/>
                <w:szCs w:val="18"/>
                <w:lang w:val="ru-RU" w:eastAsia="ru-RU"/>
              </w:rPr>
              <w:t xml:space="preserve">дополнительного образования детей, которые повысили уровень профессионального </w:t>
            </w:r>
            <w:r w:rsidR="00622B37" w:rsidRPr="00A40431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мастерства по дополнительным профессиональным программам ("Современная школа")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</w:tr>
      <w:tr w:rsidR="00A40431" w:rsidRPr="00680A98" w:rsidTr="00357107">
        <w:trPr>
          <w:trHeight w:val="303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1.2</w:t>
            </w:r>
          </w:p>
        </w:tc>
        <w:tc>
          <w:tcPr>
            <w:tcW w:w="13750" w:type="dxa"/>
            <w:gridSpan w:val="16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1.1.2</w:t>
            </w:r>
          </w:p>
        </w:tc>
        <w:tc>
          <w:tcPr>
            <w:tcW w:w="13750" w:type="dxa"/>
            <w:gridSpan w:val="16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2  «Круглогодичный отдых, оздоровление и занятость детей»</w:t>
            </w:r>
          </w:p>
        </w:tc>
      </w:tr>
      <w:tr w:rsidR="00A40431" w:rsidRPr="00A40431" w:rsidTr="00357107">
        <w:trPr>
          <w:trHeight w:val="97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A40431" w:rsidRPr="00680A98" w:rsidTr="00357107">
        <w:trPr>
          <w:trHeight w:val="300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A40431" w:rsidRPr="00A40431" w:rsidTr="00357107">
        <w:trPr>
          <w:trHeight w:val="78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2648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2907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2857</w:t>
            </w:r>
          </w:p>
        </w:tc>
      </w:tr>
      <w:tr w:rsidR="00A40431" w:rsidRPr="00680A98" w:rsidTr="00357107">
        <w:trPr>
          <w:trHeight w:val="300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A40431" w:rsidRPr="00A40431" w:rsidTr="00357107">
        <w:trPr>
          <w:trHeight w:val="67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976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1640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1313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1437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1470</w:t>
            </w:r>
          </w:p>
        </w:tc>
      </w:tr>
      <w:tr w:rsidR="00A40431" w:rsidRPr="00680A98" w:rsidTr="00357107">
        <w:trPr>
          <w:trHeight w:val="300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Организовать отдых, занятость и оздоровление детей в стационарном палаточном лагере "</w:t>
            </w:r>
            <w:proofErr w:type="spellStart"/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"</w:t>
            </w:r>
          </w:p>
        </w:tc>
      </w:tr>
      <w:tr w:rsidR="00A40431" w:rsidRPr="00A40431" w:rsidTr="00357107">
        <w:trPr>
          <w:trHeight w:val="675"/>
          <w:jc w:val="center"/>
        </w:trPr>
        <w:tc>
          <w:tcPr>
            <w:tcW w:w="114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2552" w:type="dxa"/>
            <w:shd w:val="clear" w:color="000000" w:fill="FFFFFF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детей, отдохнувших  в палаточных лагерях </w:t>
            </w:r>
          </w:p>
        </w:tc>
        <w:tc>
          <w:tcPr>
            <w:tcW w:w="851" w:type="dxa"/>
            <w:shd w:val="clear" w:color="000000" w:fill="FFFFFF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708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A40431" w:rsidRPr="00A40431" w:rsidTr="00357107">
        <w:trPr>
          <w:trHeight w:val="716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633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</w:tr>
      <w:tr w:rsidR="00A40431" w:rsidRPr="00680A98" w:rsidTr="00357107">
        <w:trPr>
          <w:trHeight w:val="445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A40431" w:rsidRPr="00A40431" w:rsidTr="00357107">
        <w:trPr>
          <w:trHeight w:val="226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6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13750" w:type="dxa"/>
            <w:gridSpan w:val="16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 № 3. Создание условий для эффективного управления муниципальной системой образования</w:t>
            </w:r>
          </w:p>
        </w:tc>
      </w:tr>
      <w:tr w:rsidR="00A40431" w:rsidRPr="00680A98" w:rsidTr="00357107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1.1.3</w:t>
            </w:r>
          </w:p>
        </w:tc>
        <w:tc>
          <w:tcPr>
            <w:tcW w:w="13750" w:type="dxa"/>
            <w:gridSpan w:val="16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A40431" w:rsidRPr="00680A98" w:rsidTr="00357107">
        <w:trPr>
          <w:trHeight w:val="387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A40431" w:rsidRPr="00A40431" w:rsidTr="00357107">
        <w:trPr>
          <w:trHeight w:val="600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Отсутствие просроченной кредиторской задолженности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A40431" w:rsidRPr="00680A98" w:rsidTr="00357107">
        <w:trPr>
          <w:trHeight w:val="361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A40431" w:rsidRPr="00A40431" w:rsidTr="00357107">
        <w:trPr>
          <w:trHeight w:val="748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96,7%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99,2%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98,8%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</w:tr>
      <w:tr w:rsidR="00A40431" w:rsidRPr="00A40431" w:rsidTr="00357107">
        <w:trPr>
          <w:trHeight w:val="618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A40431" w:rsidTr="00357107">
        <w:trPr>
          <w:trHeight w:val="772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A40431" w:rsidRPr="00680A98" w:rsidTr="00357107">
        <w:trPr>
          <w:trHeight w:val="300"/>
          <w:jc w:val="center"/>
        </w:trPr>
        <w:tc>
          <w:tcPr>
            <w:tcW w:w="14899" w:type="dxa"/>
            <w:gridSpan w:val="17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Задача 3. Обеспечить </w:t>
            </w:r>
            <w:proofErr w:type="gramStart"/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Pr="00A40431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горячим питанием</w:t>
            </w:r>
          </w:p>
        </w:tc>
      </w:tr>
      <w:tr w:rsidR="00A40431" w:rsidRPr="00A40431" w:rsidTr="00357107">
        <w:trPr>
          <w:trHeight w:val="975"/>
          <w:jc w:val="center"/>
        </w:trPr>
        <w:tc>
          <w:tcPr>
            <w:tcW w:w="114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2552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A40431" w:rsidRPr="00A40431" w:rsidRDefault="00A40431" w:rsidP="00A40431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3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A40431" w:rsidRPr="00A40431" w:rsidRDefault="00A40431" w:rsidP="00A404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A40431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A40431" w:rsidRDefault="00A40431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B37" w:rsidRDefault="00622B37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57107" w:rsidRDefault="00357107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7A5E" w:rsidRDefault="000A21C0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D0D1E">
        <w:rPr>
          <w:rFonts w:ascii="Times New Roman" w:hAnsi="Times New Roman" w:cs="Times New Roman"/>
          <w:sz w:val="24"/>
          <w:szCs w:val="24"/>
        </w:rPr>
        <w:t>2</w:t>
      </w:r>
    </w:p>
    <w:p w:rsidR="00004B0A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680A98" w:rsidRDefault="00680A98" w:rsidP="00680A98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357107" w:rsidRDefault="00357107" w:rsidP="00435AD9">
      <w:pPr>
        <w:jc w:val="center"/>
        <w:rPr>
          <w:lang w:val="ru-RU"/>
        </w:rPr>
      </w:pPr>
    </w:p>
    <w:p w:rsidR="00435AD9" w:rsidRDefault="00435AD9" w:rsidP="00435AD9">
      <w:pPr>
        <w:jc w:val="center"/>
        <w:rPr>
          <w:sz w:val="20"/>
          <w:szCs w:val="20"/>
          <w:lang w:val="ru-RU"/>
        </w:rPr>
      </w:pPr>
      <w:r w:rsidRPr="00435AD9">
        <w:rPr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5B73A6" w:rsidRPr="0049129B" w:rsidRDefault="005B73A6" w:rsidP="005B73A6">
      <w:pPr>
        <w:jc w:val="right"/>
        <w:rPr>
          <w:sz w:val="20"/>
          <w:szCs w:val="20"/>
          <w:lang w:val="ru-RU"/>
        </w:rPr>
      </w:pPr>
      <w:r w:rsidRPr="0049129B">
        <w:rPr>
          <w:sz w:val="20"/>
          <w:szCs w:val="20"/>
          <w:lang w:val="ru-RU"/>
        </w:rPr>
        <w:t>(тыс</w:t>
      </w:r>
      <w:proofErr w:type="gramStart"/>
      <w:r w:rsidRPr="0049129B">
        <w:rPr>
          <w:sz w:val="20"/>
          <w:szCs w:val="20"/>
          <w:lang w:val="ru-RU"/>
        </w:rPr>
        <w:t>.р</w:t>
      </w:r>
      <w:proofErr w:type="gramEnd"/>
      <w:r w:rsidRPr="0049129B">
        <w:rPr>
          <w:sz w:val="20"/>
          <w:szCs w:val="20"/>
          <w:lang w:val="ru-RU"/>
        </w:rPr>
        <w:t>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78"/>
        <w:gridCol w:w="1413"/>
        <w:gridCol w:w="2432"/>
        <w:gridCol w:w="819"/>
        <w:gridCol w:w="707"/>
        <w:gridCol w:w="707"/>
        <w:gridCol w:w="706"/>
        <w:gridCol w:w="1336"/>
        <w:gridCol w:w="1336"/>
        <w:gridCol w:w="1336"/>
        <w:gridCol w:w="1435"/>
      </w:tblGrid>
      <w:tr w:rsidR="00D2574D" w:rsidRPr="00D2574D" w:rsidTr="00357107">
        <w:trPr>
          <w:trHeight w:val="360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</w:tr>
      <w:tr w:rsidR="00D2574D" w:rsidRPr="00D2574D" w:rsidTr="00357107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2574D" w:rsidRPr="00D2574D" w:rsidTr="00357107">
        <w:trPr>
          <w:trHeight w:val="60"/>
          <w:jc w:val="center"/>
        </w:trPr>
        <w:tc>
          <w:tcPr>
            <w:tcW w:w="70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172535" w:rsidRPr="00D2574D" w:rsidTr="00357107">
        <w:trPr>
          <w:trHeight w:val="60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2 339 38</w:t>
            </w:r>
            <w:r w:rsidR="00A821C5">
              <w:rPr>
                <w:sz w:val="20"/>
                <w:szCs w:val="20"/>
                <w:lang w:val="ru-RU"/>
              </w:rPr>
              <w:t>1</w:t>
            </w:r>
            <w:r w:rsidRPr="00172535">
              <w:rPr>
                <w:sz w:val="20"/>
                <w:szCs w:val="20"/>
              </w:rPr>
              <w:t>,</w:t>
            </w:r>
            <w:r w:rsidR="00A821C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2 269 262,6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2 232 188,7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6 840 833,</w:t>
            </w:r>
            <w:r w:rsidR="00A821C5">
              <w:rPr>
                <w:sz w:val="20"/>
                <w:szCs w:val="20"/>
                <w:lang w:val="ru-RU"/>
              </w:rPr>
              <w:t>1</w:t>
            </w:r>
          </w:p>
        </w:tc>
      </w:tr>
      <w:tr w:rsidR="00172535" w:rsidRPr="00680A98" w:rsidTr="00357107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72535" w:rsidRPr="00D2574D" w:rsidTr="00357107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2 301 015,</w:t>
            </w:r>
            <w:r w:rsidR="00A821C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2 230 203,8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2 195 555,1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6 726 774,</w:t>
            </w:r>
            <w:r w:rsidR="00A821C5">
              <w:rPr>
                <w:sz w:val="20"/>
                <w:szCs w:val="20"/>
                <w:lang w:val="ru-RU"/>
              </w:rPr>
              <w:t>2</w:t>
            </w:r>
          </w:p>
        </w:tc>
      </w:tr>
      <w:tr w:rsidR="00172535" w:rsidRPr="00D2574D" w:rsidTr="00357107">
        <w:trPr>
          <w:trHeight w:val="147"/>
          <w:jc w:val="center"/>
        </w:trPr>
        <w:tc>
          <w:tcPr>
            <w:tcW w:w="700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38 366,</w:t>
            </w:r>
            <w:r w:rsidR="00A821C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39 058,8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114 058,</w:t>
            </w:r>
            <w:r w:rsidR="00A821C5">
              <w:rPr>
                <w:sz w:val="20"/>
                <w:szCs w:val="20"/>
                <w:lang w:val="ru-RU"/>
              </w:rPr>
              <w:t>9</w:t>
            </w:r>
          </w:p>
        </w:tc>
      </w:tr>
      <w:tr w:rsidR="00D2574D" w:rsidRPr="00D2574D" w:rsidTr="00357107">
        <w:trPr>
          <w:trHeight w:val="536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1 951</w:t>
            </w:r>
            <w:r w:rsidR="0037461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838,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1 924 132,5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1 859 917,9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5 735</w:t>
            </w:r>
            <w:r w:rsidR="0037461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88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8,9</w:t>
            </w:r>
          </w:p>
        </w:tc>
      </w:tr>
      <w:tr w:rsidR="00D2574D" w:rsidRPr="00680A98" w:rsidTr="00357107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2574D" w:rsidRPr="00D2574D" w:rsidTr="00357107">
        <w:trPr>
          <w:trHeight w:val="381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1 951</w:t>
            </w:r>
            <w:r w:rsidR="0037461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838,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1 924 132,5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1 859 917,9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5 735</w:t>
            </w:r>
            <w:r w:rsidR="0037461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88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="0037461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2574D" w:rsidRPr="00D2574D" w:rsidTr="00357107">
        <w:trPr>
          <w:trHeight w:val="39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48 482,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47 501,9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47 501,9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143 48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D2574D" w:rsidRPr="00680A98" w:rsidTr="00357107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2574D" w:rsidRPr="00D2574D" w:rsidTr="00357107">
        <w:trPr>
          <w:trHeight w:val="249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10 911,0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10 868,3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10 868,3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32 647,6</w:t>
            </w:r>
          </w:p>
        </w:tc>
      </w:tr>
      <w:tr w:rsidR="00D2574D" w:rsidRPr="00D2574D" w:rsidTr="00357107">
        <w:trPr>
          <w:trHeight w:val="117"/>
          <w:jc w:val="center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37 571,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36 633,6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D2574D" w:rsidRPr="00D2574D" w:rsidRDefault="00D2574D" w:rsidP="00D2574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D2574D" w:rsidRPr="00D2574D" w:rsidRDefault="00D2574D" w:rsidP="00A821C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110 838,</w:t>
            </w:r>
            <w:r w:rsidR="00A821C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172535" w:rsidRPr="00D2574D" w:rsidTr="00357107">
        <w:trPr>
          <w:trHeight w:val="14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реализации </w:t>
            </w: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всего расходные обязательства по </w:t>
            </w: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339 061,</w:t>
            </w:r>
            <w:r w:rsidR="00A821C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297 628,2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961 458,</w:t>
            </w:r>
            <w:r w:rsidR="00A821C5">
              <w:rPr>
                <w:sz w:val="20"/>
                <w:szCs w:val="20"/>
                <w:lang w:val="ru-RU"/>
              </w:rPr>
              <w:t>2</w:t>
            </w:r>
          </w:p>
        </w:tc>
      </w:tr>
      <w:tr w:rsidR="00172535" w:rsidRPr="00680A98" w:rsidTr="00357107">
        <w:trPr>
          <w:trHeight w:val="315"/>
          <w:jc w:val="center"/>
        </w:trPr>
        <w:tc>
          <w:tcPr>
            <w:tcW w:w="700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172535" w:rsidRPr="00953D7C" w:rsidRDefault="00172535" w:rsidP="0017253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72535" w:rsidRPr="00D2574D" w:rsidTr="00357107">
        <w:trPr>
          <w:trHeight w:val="245"/>
          <w:jc w:val="center"/>
        </w:trPr>
        <w:tc>
          <w:tcPr>
            <w:tcW w:w="700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338 26</w:t>
            </w:r>
            <w:r w:rsidR="00A821C5">
              <w:rPr>
                <w:sz w:val="20"/>
                <w:szCs w:val="20"/>
                <w:lang w:val="ru-RU"/>
              </w:rPr>
              <w:t>5</w:t>
            </w:r>
            <w:r w:rsidRPr="00172535">
              <w:rPr>
                <w:sz w:val="20"/>
                <w:szCs w:val="20"/>
              </w:rPr>
              <w:t>,</w:t>
            </w:r>
            <w:r w:rsidR="00A821C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295 203,0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72535" w:rsidRPr="00A821C5" w:rsidRDefault="00172535" w:rsidP="00A821C5">
            <w:pPr>
              <w:jc w:val="right"/>
              <w:rPr>
                <w:sz w:val="20"/>
                <w:szCs w:val="20"/>
                <w:lang w:val="ru-RU"/>
              </w:rPr>
            </w:pPr>
            <w:r w:rsidRPr="00172535">
              <w:rPr>
                <w:sz w:val="20"/>
                <w:szCs w:val="20"/>
              </w:rPr>
              <w:t>958 237,</w:t>
            </w:r>
            <w:r w:rsidR="00A821C5">
              <w:rPr>
                <w:sz w:val="20"/>
                <w:szCs w:val="20"/>
                <w:lang w:val="ru-RU"/>
              </w:rPr>
              <w:t>7</w:t>
            </w:r>
          </w:p>
        </w:tc>
      </w:tr>
      <w:tr w:rsidR="00172535" w:rsidRPr="00D2574D" w:rsidTr="00357107">
        <w:trPr>
          <w:trHeight w:val="630"/>
          <w:jc w:val="center"/>
        </w:trPr>
        <w:tc>
          <w:tcPr>
            <w:tcW w:w="700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0" w:type="dxa"/>
            <w:shd w:val="clear" w:color="auto" w:fill="auto"/>
            <w:hideMark/>
          </w:tcPr>
          <w:p w:rsidR="00172535" w:rsidRPr="00D2574D" w:rsidRDefault="00172535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72535" w:rsidRPr="00D2574D" w:rsidRDefault="00172535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795,3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2 425,2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3 220,5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4"/>
      </w:tblGrid>
      <w:tr w:rsidR="00D95388" w:rsidRPr="00357107" w:rsidTr="00357107">
        <w:trPr>
          <w:trHeight w:val="300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Pr="00D47195" w:rsidRDefault="00435AD9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</w:t>
            </w:r>
            <w:r w:rsidR="0019039D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риложение № </w:t>
            </w:r>
            <w:r w:rsidR="007070DA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47195">
              <w:rPr>
                <w:sz w:val="22"/>
                <w:szCs w:val="22"/>
                <w:lang w:val="ru-RU"/>
              </w:rPr>
              <w:t>к постановлению администрации города Ачинска</w:t>
            </w:r>
          </w:p>
          <w:p w:rsidR="00680A98" w:rsidRDefault="00680A98" w:rsidP="00680A98">
            <w:pPr>
              <w:tabs>
                <w:tab w:val="left" w:pos="13325"/>
              </w:tabs>
              <w:ind w:right="-30"/>
              <w:jc w:val="right"/>
              <w:rPr>
                <w:lang w:val="ru-RU"/>
              </w:rPr>
            </w:pPr>
            <w:r>
              <w:rPr>
                <w:lang w:val="ru-RU"/>
              </w:rPr>
              <w:t>от 11.02.2022 № 041-п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35AD9" w:rsidRPr="00622B37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 </w:t>
            </w:r>
          </w:p>
          <w:p w:rsidR="00225447" w:rsidRPr="00622B37" w:rsidRDefault="00435AD9" w:rsidP="00435AD9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>(тыс</w:t>
            </w:r>
            <w:proofErr w:type="gramStart"/>
            <w:r w:rsidRPr="00622B37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622B37">
              <w:rPr>
                <w:rFonts w:eastAsia="Times New Roman"/>
                <w:color w:val="000000"/>
                <w:lang w:val="ru-RU" w:eastAsia="ru-RU"/>
              </w:rPr>
              <w:t>уб.)</w:t>
            </w:r>
          </w:p>
          <w:p w:rsidR="00435AD9" w:rsidRDefault="00435AD9" w:rsidP="00435AD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"/>
              <w:gridCol w:w="1477"/>
              <w:gridCol w:w="4401"/>
              <w:gridCol w:w="2540"/>
              <w:gridCol w:w="1343"/>
              <w:gridCol w:w="1344"/>
              <w:gridCol w:w="1210"/>
              <w:gridCol w:w="1211"/>
            </w:tblGrid>
            <w:tr w:rsidR="00A0013E" w:rsidRPr="00A0013E" w:rsidTr="00357107">
              <w:trPr>
                <w:trHeight w:val="570"/>
                <w:jc w:val="center"/>
              </w:trPr>
              <w:tc>
                <w:tcPr>
                  <w:tcW w:w="753" w:type="dxa"/>
                  <w:vMerge w:val="restart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муниципальной программы, подпрограммы муниципальной программы, отдельного мероприятия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Уровень бюджетной системы/ источники финансирования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276" w:type="dxa"/>
                  <w:vMerge w:val="restart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 на 2022-2024 годы</w:t>
                  </w:r>
                </w:p>
              </w:tc>
            </w:tr>
            <w:tr w:rsidR="00A0013E" w:rsidRPr="00A0013E" w:rsidTr="00357107">
              <w:trPr>
                <w:trHeight w:val="735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0013E" w:rsidRPr="00A0013E" w:rsidTr="00357107">
              <w:trPr>
                <w:trHeight w:val="300"/>
                <w:jc w:val="center"/>
              </w:trPr>
              <w:tc>
                <w:tcPr>
                  <w:tcW w:w="753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467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172535" w:rsidRPr="00A0013E" w:rsidRDefault="00172535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образования</w:t>
                  </w:r>
                </w:p>
              </w:tc>
              <w:tc>
                <w:tcPr>
                  <w:tcW w:w="2693" w:type="dxa"/>
                  <w:shd w:val="clear" w:color="C6D9F0" w:fill="C6D9F0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C6D9F0" w:fill="C6D9F0"/>
                  <w:noWrap/>
                  <w:hideMark/>
                </w:tcPr>
                <w:p w:rsidR="00172535" w:rsidRPr="00A821C5" w:rsidRDefault="00172535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2 435 679,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C6D9F0" w:fill="C6D9F0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2 365 560,2</w:t>
                  </w:r>
                </w:p>
              </w:tc>
              <w:tc>
                <w:tcPr>
                  <w:tcW w:w="1275" w:type="dxa"/>
                  <w:shd w:val="clear" w:color="C6D9F0" w:fill="C6D9F0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2 328 486,3</w:t>
                  </w:r>
                </w:p>
              </w:tc>
              <w:tc>
                <w:tcPr>
                  <w:tcW w:w="1276" w:type="dxa"/>
                  <w:shd w:val="clear" w:color="C6D9F0" w:fill="C6D9F0"/>
                  <w:noWrap/>
                  <w:hideMark/>
                </w:tcPr>
                <w:p w:rsidR="00172535" w:rsidRPr="00A821C5" w:rsidRDefault="00A821C5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7 129 72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="00172535" w:rsidRPr="00172535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ru-RU"/>
                    </w:rPr>
                    <w:t>9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121 194,4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118 647,8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80 694,9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320 537,1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1 450 637,1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1 416 098,9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1 418 160,7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4 284 896,7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источники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288 892,8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ind w:left="34" w:hanging="34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A821C5" w:rsidRDefault="00172535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767 550,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734 515,9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733 333,1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A821C5" w:rsidRDefault="00172535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2 235 399,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1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дошкольного, общего и дополнительного образования</w:t>
                  </w:r>
                </w:p>
              </w:tc>
              <w:tc>
                <w:tcPr>
                  <w:tcW w:w="2693" w:type="dxa"/>
                  <w:shd w:val="clear" w:color="C6D9F0" w:fill="C6D9F0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C6D9F0" w:fill="C6D9F0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1 951</w:t>
                  </w:r>
                  <w:r w:rsidR="0037461D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838,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C6D9F0" w:fill="C6D9F0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1 924 132,5</w:t>
                  </w:r>
                </w:p>
              </w:tc>
              <w:tc>
                <w:tcPr>
                  <w:tcW w:w="1275" w:type="dxa"/>
                  <w:shd w:val="clear" w:color="C6D9F0" w:fill="C6D9F0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1 859 917,9</w:t>
                  </w:r>
                </w:p>
              </w:tc>
              <w:tc>
                <w:tcPr>
                  <w:tcW w:w="1276" w:type="dxa"/>
                  <w:shd w:val="clear" w:color="C6D9F0" w:fill="C6D9F0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5 735</w:t>
                  </w:r>
                  <w:r w:rsidR="0037461D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88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  <w:r w:rsidR="0037461D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128 429,2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C3973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1 354</w:t>
                  </w:r>
                  <w:r w:rsidR="00AC3973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522,2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1 326 816,0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1 326 816,0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C3973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4 008</w:t>
                  </w:r>
                  <w:r w:rsidR="00AC3973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154,2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533 101,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533 101,9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533 101,9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1 599 305,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1.1.1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C3973" w:rsidRPr="00A821C5" w:rsidRDefault="00AC3973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361 95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4</w:t>
                  </w:r>
                  <w:r w:rsidRPr="00AC3973">
                    <w:rPr>
                      <w:sz w:val="20"/>
                      <w:szCs w:val="20"/>
                    </w:rPr>
                    <w:t>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360 549,7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360 549,7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C3973" w:rsidRPr="00A821C5" w:rsidRDefault="00AC3973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1 083 054,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1 405,3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1 405,3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821C5" w:rsidRDefault="00AC3973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360 549,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360 549,7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360 549,7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C3973" w:rsidRPr="00A821C5" w:rsidRDefault="00AC3973" w:rsidP="00A821C5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1 081 64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8</w:t>
                  </w:r>
                  <w:r w:rsidRPr="00AC3973">
                    <w:rPr>
                      <w:sz w:val="20"/>
                      <w:szCs w:val="20"/>
                    </w:rPr>
                    <w:t>,</w:t>
                  </w:r>
                  <w:r w:rsidR="00A821C5">
                    <w:rPr>
                      <w:sz w:val="20"/>
                      <w:szCs w:val="20"/>
                      <w:lang w:val="ru-RU"/>
                    </w:rPr>
                    <w:t>9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1.1.2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размера оплаты труда</w:t>
                  </w:r>
                  <w:proofErr w:type="gramEnd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183 013,3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159 630,9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159 630,9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502 275,1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23 382,4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23 382,4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159 630,9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159 630,9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159 630,9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478 892,7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C3973" w:rsidRDefault="00A0013E" w:rsidP="00AC3973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C3973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C3973" w:rsidRDefault="00A0013E" w:rsidP="00AC3973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C3973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C3973" w:rsidRDefault="00A0013E" w:rsidP="00AC3973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C3973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C3973" w:rsidRDefault="00A0013E" w:rsidP="00AC3973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C3973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29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1.1.9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1.9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536 033,4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533 114,9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533 114,9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1 602 263,2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536 033,4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533 114,9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533 114,9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1 602 263,2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1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1.1.10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Мероприятие </w:t>
                  </w: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1.10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Ежемесячное денежное вознаграждение за </w:t>
                  </w: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128 429,2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128 429,2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77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1.2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2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Круглогодичный отдых, оздоровление и занятость детей</w:t>
                  </w:r>
                </w:p>
              </w:tc>
              <w:tc>
                <w:tcPr>
                  <w:tcW w:w="2693" w:type="dxa"/>
                  <w:shd w:val="clear" w:color="C6D9F0" w:fill="C6D9F0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C6D9F0" w:fill="C6D9F0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65 281,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C6D9F0" w:fill="C6D9F0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64 301,3</w:t>
                  </w:r>
                </w:p>
              </w:tc>
              <w:tc>
                <w:tcPr>
                  <w:tcW w:w="1275" w:type="dxa"/>
                  <w:shd w:val="clear" w:color="C6D9F0" w:fill="C6D9F0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64 301,3</w:t>
                  </w:r>
                </w:p>
              </w:tc>
              <w:tc>
                <w:tcPr>
                  <w:tcW w:w="1276" w:type="dxa"/>
                  <w:shd w:val="clear" w:color="C6D9F0" w:fill="C6D9F0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193 884,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24 619,1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23 681,6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23 681,6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71 982,3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16 799,4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16 799,4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16 799,4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50 398,2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23 863,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23 820,3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23 820,3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71 503,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1.2.1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2.1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19 258,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18 609,8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18 609,8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56 477,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648,2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648,2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18 609,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18 609,8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18 609,8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821C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55 829,</w:t>
                  </w:r>
                  <w:r w:rsidR="00A821C5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1.2.8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2.8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размера оплаты труда</w:t>
                  </w:r>
                  <w:proofErr w:type="gramEnd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2 293,4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2 004,1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2 004,1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6 301,6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289,3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289,3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2 004,1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2 004,1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2 004,1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6 012,3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1.2.11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2.11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отдыха и оздоровление детей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42,7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42,7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42,7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42,7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172535" w:rsidRPr="00A0013E" w:rsidTr="00357107">
              <w:trPr>
                <w:trHeight w:val="48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172535" w:rsidRPr="00A0013E" w:rsidRDefault="00172535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4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2693" w:type="dxa"/>
                  <w:shd w:val="clear" w:color="C6D9F0" w:fill="C6D9F0"/>
                  <w:noWrap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C6D9F0" w:fill="C6D9F0"/>
                  <w:noWrap/>
                  <w:hideMark/>
                </w:tcPr>
                <w:p w:rsidR="00172535" w:rsidRPr="00310C98" w:rsidRDefault="00172535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418 559,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C6D9F0" w:fill="C6D9F0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377 126,4</w:t>
                  </w:r>
                </w:p>
              </w:tc>
              <w:tc>
                <w:tcPr>
                  <w:tcW w:w="1275" w:type="dxa"/>
                  <w:shd w:val="clear" w:color="C6D9F0" w:fill="C6D9F0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404 267,1</w:t>
                  </w:r>
                </w:p>
              </w:tc>
              <w:tc>
                <w:tcPr>
                  <w:tcW w:w="1276" w:type="dxa"/>
                  <w:shd w:val="clear" w:color="C6D9F0" w:fill="C6D9F0"/>
                  <w:noWrap/>
                  <w:hideMark/>
                </w:tcPr>
                <w:p w:rsidR="00172535" w:rsidRPr="00310C98" w:rsidRDefault="00172535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1 199 95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2</w:t>
                  </w:r>
                  <w:r w:rsidRPr="00172535">
                    <w:rPr>
                      <w:sz w:val="20"/>
                      <w:szCs w:val="20"/>
                    </w:rPr>
                    <w:t>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8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56 979,8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54 433,2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80 694,9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192 107,9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71 495,8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65 601,3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67 663,1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204 760,2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79 498,2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79 498,2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79 498,2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238 494,6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310C98" w:rsidRDefault="00172535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210 585,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177 593,7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176 410,9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310C98" w:rsidRDefault="00172535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172535">
                    <w:rPr>
                      <w:sz w:val="20"/>
                      <w:szCs w:val="20"/>
                    </w:rPr>
                    <w:t>564 590,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172535" w:rsidRPr="00A0013E" w:rsidRDefault="00172535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4.1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7 356,3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7 284,0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7 284,0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21 924,3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72,3</w:t>
                  </w: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2535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172535" w:rsidRPr="00A0013E" w:rsidRDefault="00172535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7 284,0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7 284,0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7 284,0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72535" w:rsidRPr="00172535" w:rsidRDefault="00172535" w:rsidP="00172535">
                  <w:pPr>
                    <w:jc w:val="right"/>
                    <w:rPr>
                      <w:sz w:val="20"/>
                      <w:szCs w:val="20"/>
                    </w:rPr>
                  </w:pPr>
                  <w:r w:rsidRPr="00172535">
                    <w:rPr>
                      <w:sz w:val="20"/>
                      <w:szCs w:val="20"/>
                    </w:rPr>
                    <w:t>21 852,0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1.3.2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4.2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управления образования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60 104,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55 720,0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55 720,0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171 544,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4 384,2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4 384,2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55 7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19</w:t>
                  </w:r>
                  <w:r w:rsidRPr="00AC3973">
                    <w:rPr>
                      <w:sz w:val="20"/>
                      <w:szCs w:val="20"/>
                    </w:rPr>
                    <w:t>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55 720,0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55 720,0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167 1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59</w:t>
                  </w:r>
                  <w:r w:rsidRPr="00AC3973">
                    <w:rPr>
                      <w:sz w:val="20"/>
                      <w:szCs w:val="20"/>
                    </w:rPr>
                    <w:t>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9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1.3.3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4.3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D0079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28 267,2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28 134,9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C3973" w:rsidRPr="00E7035F" w:rsidRDefault="00AC3973" w:rsidP="00E7035F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28 079,</w:t>
                  </w:r>
                  <w:r w:rsidR="00E7035F"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C3973" w:rsidRPr="00E7035F" w:rsidRDefault="00AC3973" w:rsidP="00E7035F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84 481,</w:t>
                  </w:r>
                  <w:r w:rsidR="00E7035F">
                    <w:rPr>
                      <w:sz w:val="20"/>
                      <w:szCs w:val="20"/>
                      <w:lang w:val="ru-RU"/>
                    </w:rPr>
                    <w:t>7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213,1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213,1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28 054,1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28 134,9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E7035F" w:rsidRDefault="00AC3973" w:rsidP="00DD0079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28 079,</w:t>
                  </w:r>
                  <w:r w:rsidR="00DD0079"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E7035F" w:rsidRDefault="00AC3973" w:rsidP="00E7035F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84 268,</w:t>
                  </w:r>
                  <w:r w:rsidR="00E7035F"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1.3.4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C3973" w:rsidRPr="00310C98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4.4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C3973" w:rsidRPr="00310C98" w:rsidRDefault="00AC3973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2693" w:type="dxa"/>
                  <w:shd w:val="clear" w:color="000000" w:fill="FDE9D9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000000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12 017,7</w:t>
                  </w:r>
                </w:p>
              </w:tc>
              <w:tc>
                <w:tcPr>
                  <w:tcW w:w="1418" w:type="dxa"/>
                  <w:shd w:val="clear" w:color="000000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11 144,2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11 144,2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34 306,1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873,5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873,5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C90163" w:rsidRDefault="00AC3973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11 144,2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11 144,2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11 144,2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33 432,6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C90163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C90163" w:rsidRDefault="00A0013E" w:rsidP="00A0013E">
                  <w:pPr>
                    <w:jc w:val="left"/>
                    <w:rPr>
                      <w:rFonts w:eastAsia="Times New Roman"/>
                      <w:sz w:val="20"/>
                      <w:szCs w:val="20"/>
                      <w:highlight w:val="yellow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C3973" w:rsidRPr="00A0013E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1.3.5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C3973" w:rsidRPr="00310C98" w:rsidRDefault="00AC3973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4.5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C3973" w:rsidRPr="00310C98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размера оплаты труда</w:t>
                  </w:r>
                  <w:proofErr w:type="gramEnd"/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) 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26 055,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23 062,0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23 062,0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72 179,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7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2 993,7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2 993,7</w:t>
                  </w: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C3973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C3973" w:rsidRPr="00A0013E" w:rsidRDefault="00AC3973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23 062,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23 062,0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C3973" w:rsidRPr="00AC3973" w:rsidRDefault="00AC3973" w:rsidP="00AC3973">
                  <w:pPr>
                    <w:jc w:val="right"/>
                    <w:rPr>
                      <w:sz w:val="20"/>
                      <w:szCs w:val="20"/>
                    </w:rPr>
                  </w:pPr>
                  <w:r w:rsidRPr="00AC3973">
                    <w:rPr>
                      <w:sz w:val="20"/>
                      <w:szCs w:val="20"/>
                    </w:rPr>
                    <w:t>23 062,0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C3973" w:rsidRPr="00310C98" w:rsidRDefault="00AC3973" w:rsidP="00310C98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AC3973">
                    <w:rPr>
                      <w:sz w:val="20"/>
                      <w:szCs w:val="20"/>
                    </w:rPr>
                    <w:t>69 186,</w:t>
                  </w:r>
                  <w:r w:rsidR="00310C98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1.3.7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4.7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30 016,0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33 698,4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33 698,4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97 412,8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30 016,0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33 698,4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33 698,4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97 412,8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1.3.8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4.8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Проведение текущих и капитальных ремонтов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30 991,9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12 425,2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10 000,0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53 417,1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30 991,9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12 425,2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10 000,0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53 417,1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1.3.12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4.12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Приведение зданий и сооружений общеобразовательных организаций в соответствие с требованиями законодательства</w:t>
                  </w:r>
                </w:p>
              </w:tc>
              <w:tc>
                <w:tcPr>
                  <w:tcW w:w="2693" w:type="dxa"/>
                  <w:shd w:val="clear" w:color="FDE9D9" w:fill="FDE9D9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vAlign w:val="bottom"/>
                  <w:hideMark/>
                </w:tcPr>
                <w:p w:rsidR="00A0013E" w:rsidRPr="00310C98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5 878,8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vAlign w:val="bottom"/>
                  <w:hideMark/>
                </w:tcPr>
                <w:p w:rsidR="00A0013E" w:rsidRPr="00310C98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5 878,8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vAlign w:val="bottom"/>
                  <w:hideMark/>
                </w:tcPr>
                <w:p w:rsidR="00A0013E" w:rsidRPr="00310C98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5 878,8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vAlign w:val="bottom"/>
                  <w:hideMark/>
                </w:tcPr>
                <w:p w:rsidR="00A0013E" w:rsidRPr="00310C98" w:rsidRDefault="00A0013E" w:rsidP="0023195D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  <w:r w:rsidR="0023195D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636,4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5 820,0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5 820,0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5 820,0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17 460,0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58,8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58,8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58,8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176,4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FFFFFF" w:fill="FFFFFF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1.3.14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4.14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      </w:r>
                  <w:proofErr w:type="gramEnd"/>
                </w:p>
              </w:tc>
              <w:tc>
                <w:tcPr>
                  <w:tcW w:w="2693" w:type="dxa"/>
                  <w:shd w:val="clear" w:color="FDE9D9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FDE9D9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80 333,6</w:t>
                  </w:r>
                </w:p>
              </w:tc>
              <w:tc>
                <w:tcPr>
                  <w:tcW w:w="1418" w:type="dxa"/>
                  <w:shd w:val="clear" w:color="FDE9D9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76 743,3</w:t>
                  </w:r>
                </w:p>
              </w:tc>
              <w:tc>
                <w:tcPr>
                  <w:tcW w:w="1275" w:type="dxa"/>
                  <w:shd w:val="clear" w:color="FDE9D9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79 436,0</w:t>
                  </w:r>
                </w:p>
              </w:tc>
              <w:tc>
                <w:tcPr>
                  <w:tcW w:w="1276" w:type="dxa"/>
                  <w:shd w:val="clear" w:color="FDE9D9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236 512,9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56 979,8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54 433,2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56 343,1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167 756,1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23 273,4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22 233,3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23 013,4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68 520,1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80,4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76,8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79,5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236,7</w:t>
                  </w:r>
                </w:p>
              </w:tc>
            </w:tr>
            <w:tr w:rsidR="00A0013E" w:rsidRPr="00A0013E" w:rsidTr="00357107">
              <w:trPr>
                <w:trHeight w:val="12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FFFFFF" w:fill="FFFFFF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1.3.15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4.15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Обеспечение деятельности муниципальных учреждений (платные услуги)</w:t>
                  </w:r>
                </w:p>
              </w:tc>
              <w:tc>
                <w:tcPr>
                  <w:tcW w:w="2693" w:type="dxa"/>
                  <w:shd w:val="clear" w:color="FDE9D9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28 479,3</w:t>
                  </w:r>
                </w:p>
              </w:tc>
              <w:tc>
                <w:tcPr>
                  <w:tcW w:w="1418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28 473,3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29 509,3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86 461,9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28 479,3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28 473,3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29 509,3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86 461,9</w:t>
                  </w:r>
                </w:p>
              </w:tc>
            </w:tr>
            <w:tr w:rsidR="00A0013E" w:rsidRPr="00A0013E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1.3.16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4.16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Создание и обеспечение функционирования центров образования естественно-научной и технологической направленностей в </w:t>
                  </w: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2693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vAlign w:val="bottom"/>
                  <w:hideMark/>
                </w:tcPr>
                <w:p w:rsidR="00A0013E" w:rsidRPr="00310C98" w:rsidRDefault="00A0013E" w:rsidP="00310C98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25 892,</w:t>
                  </w:r>
                  <w:r w:rsidR="00310C98"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vAlign w:val="bottom"/>
                  <w:hideMark/>
                </w:tcPr>
                <w:p w:rsidR="00A0013E" w:rsidRPr="00310C98" w:rsidRDefault="00A0013E" w:rsidP="00E7035F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25 892,</w:t>
                  </w:r>
                  <w:r w:rsidR="00E7035F" w:rsidRPr="00310C9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24 351,8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24 351,8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1 281,7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1 281,7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E7035F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259,0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E7035F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259,0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1.3.17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4.17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Приобретение основных средств</w:t>
                  </w:r>
                </w:p>
              </w:tc>
              <w:tc>
                <w:tcPr>
                  <w:tcW w:w="2693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7 282,2</w:t>
                  </w:r>
                </w:p>
              </w:tc>
              <w:tc>
                <w:tcPr>
                  <w:tcW w:w="1418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7 282,2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7 282,2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7 282,2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1.3.18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>Мероприятие 4.18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>Приобретение материальных запасов</w:t>
                  </w:r>
                </w:p>
              </w:tc>
              <w:tc>
                <w:tcPr>
                  <w:tcW w:w="2693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1 177,1</w:t>
                  </w:r>
                </w:p>
              </w:tc>
              <w:tc>
                <w:tcPr>
                  <w:tcW w:w="1418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1 177,1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1 177,1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1 177,1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1.3.19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>Мероприятие 4.19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FFFFFF" w:themeFill="background1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>Устройство спортивных площадок</w:t>
                  </w:r>
                </w:p>
              </w:tc>
              <w:tc>
                <w:tcPr>
                  <w:tcW w:w="2693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5 300,0</w:t>
                  </w:r>
                </w:p>
              </w:tc>
              <w:tc>
                <w:tcPr>
                  <w:tcW w:w="1418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5 300,0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5 300,0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5 300,0</w:t>
                  </w:r>
                </w:p>
              </w:tc>
            </w:tr>
            <w:tr w:rsidR="00A0013E" w:rsidRPr="00680A98" w:rsidTr="00357107">
              <w:trPr>
                <w:trHeight w:val="390"/>
                <w:jc w:val="center"/>
              </w:trPr>
              <w:tc>
                <w:tcPr>
                  <w:tcW w:w="753" w:type="dxa"/>
                  <w:vMerge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A0013E" w:rsidRPr="00A0013E" w:rsidRDefault="00A0013E" w:rsidP="00A0013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A0013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65B96" w:rsidRDefault="004A0E15" w:rsidP="00C65B9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65B96" w:rsidRDefault="00C65B96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0013E" w:rsidRDefault="00A0013E" w:rsidP="00C65B96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15E8C" w:rsidRDefault="00015E8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15E8C" w:rsidRDefault="00015E8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CD343D" w:rsidRDefault="00CD343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57107" w:rsidRDefault="00357107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1318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680A98" w:rsidRDefault="00680A98" w:rsidP="00680A98">
            <w:pPr>
              <w:tabs>
                <w:tab w:val="left" w:pos="13325"/>
              </w:tabs>
              <w:ind w:right="-30"/>
              <w:jc w:val="right"/>
              <w:rPr>
                <w:lang w:val="ru-RU"/>
              </w:rPr>
            </w:pPr>
            <w:r>
              <w:rPr>
                <w:lang w:val="ru-RU"/>
              </w:rPr>
              <w:t>от 11.02.2022 № 041-п</w:t>
            </w: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  <w:r w:rsidRPr="00015E8C">
        <w:rPr>
          <w:rFonts w:eastAsia="Times New Roman"/>
          <w:lang w:val="ru-RU"/>
        </w:rPr>
        <w:lastRenderedPageBreak/>
        <w:t>Прогноз сводных показателей муниципальных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27"/>
        <w:gridCol w:w="6444"/>
        <w:gridCol w:w="1627"/>
        <w:gridCol w:w="1223"/>
        <w:gridCol w:w="1224"/>
        <w:gridCol w:w="1225"/>
      </w:tblGrid>
      <w:tr w:rsidR="00015E8C" w:rsidRPr="00680A98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677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28" w:type="dxa"/>
            <w:gridSpan w:val="3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015E8C" w:rsidRPr="00015E8C" w:rsidTr="00357107">
        <w:trPr>
          <w:trHeight w:val="474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7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15183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Дошкольные образовательные организации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24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</w:tr>
      <w:tr w:rsidR="00015E8C" w:rsidRPr="00015E8C" w:rsidTr="00357107">
        <w:trPr>
          <w:trHeight w:val="27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</w:tr>
      <w:tr w:rsidR="00015E8C" w:rsidRPr="00015E8C" w:rsidTr="00357107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</w:tr>
      <w:tr w:rsidR="00015E8C" w:rsidRPr="00015E8C" w:rsidTr="00357107">
        <w:trPr>
          <w:trHeight w:val="15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45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387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357107">
        <w:trPr>
          <w:trHeight w:val="36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</w:tr>
      <w:tr w:rsidR="00015E8C" w:rsidRPr="00015E8C" w:rsidTr="00357107">
        <w:trPr>
          <w:trHeight w:val="9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</w:tr>
      <w:tr w:rsidR="00015E8C" w:rsidRPr="00015E8C" w:rsidTr="00357107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24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015E8C" w:rsidRPr="00015E8C" w:rsidTr="00357107">
        <w:trPr>
          <w:trHeight w:val="116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673 545,6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Присмотр и уход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360 331,3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357107">
        <w:trPr>
          <w:trHeight w:val="934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</w:tr>
      <w:tr w:rsidR="00015E8C" w:rsidRPr="00680A98" w:rsidTr="00357107">
        <w:trPr>
          <w:trHeight w:val="300"/>
          <w:jc w:val="center"/>
        </w:trPr>
        <w:tc>
          <w:tcPr>
            <w:tcW w:w="15183" w:type="dxa"/>
            <w:gridSpan w:val="7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Реализация основных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общеобразовательных программ начального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</w:tr>
      <w:tr w:rsidR="00015E8C" w:rsidRPr="00015E8C" w:rsidTr="00357107">
        <w:trPr>
          <w:trHeight w:val="24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357107">
        <w:trPr>
          <w:trHeight w:val="14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</w:tr>
      <w:tr w:rsidR="00015E8C" w:rsidRPr="00015E8C" w:rsidTr="00357107">
        <w:trPr>
          <w:trHeight w:val="32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5 172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5 190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319 460,2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315 743,4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295 327,5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015E8C" w:rsidRPr="00015E8C" w:rsidTr="00357107">
        <w:trPr>
          <w:trHeight w:val="24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357107">
        <w:trPr>
          <w:trHeight w:val="536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5 166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5 184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15E8C" w:rsidRPr="00015E8C" w:rsidTr="00357107">
        <w:trPr>
          <w:trHeight w:val="54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46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286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</w:tr>
      <w:tr w:rsidR="00015E8C" w:rsidRPr="00015E8C" w:rsidTr="00357107">
        <w:trPr>
          <w:trHeight w:val="21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333 516,0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329 896,7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298 496,7</w:t>
            </w:r>
          </w:p>
        </w:tc>
      </w:tr>
      <w:tr w:rsidR="00015E8C" w:rsidRPr="00015E8C" w:rsidTr="00357107">
        <w:trPr>
          <w:trHeight w:val="307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761</w:t>
            </w:r>
          </w:p>
        </w:tc>
      </w:tr>
      <w:tr w:rsidR="00015E8C" w:rsidRPr="00015E8C" w:rsidTr="00357107">
        <w:trPr>
          <w:trHeight w:val="94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29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015E8C" w:rsidRPr="00015E8C" w:rsidTr="00357107">
        <w:trPr>
          <w:trHeight w:val="26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431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015E8C" w:rsidRPr="00015E8C" w:rsidTr="00357107">
        <w:trPr>
          <w:trHeight w:val="12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12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59 543,8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57 470,1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45 071,4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c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оциально</w:t>
            </w:r>
            <w:proofErr w:type="spell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-педагогической,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Технической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</w:tr>
      <w:tr w:rsidR="00015E8C" w:rsidRPr="00015E8C" w:rsidTr="00357107">
        <w:trPr>
          <w:trHeight w:val="13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</w:tr>
      <w:tr w:rsidR="00015E8C" w:rsidRPr="00015E8C" w:rsidTr="00357107">
        <w:trPr>
          <w:trHeight w:val="381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187 374,8</w:t>
            </w:r>
            <w:r w:rsidR="00015E8C"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183 453,0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183 453,0</w:t>
            </w:r>
          </w:p>
        </w:tc>
      </w:tr>
      <w:tr w:rsidR="00015E8C" w:rsidRPr="00015E8C" w:rsidTr="00357107">
        <w:trPr>
          <w:trHeight w:val="331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</w:tr>
      <w:tr w:rsidR="00015E8C" w:rsidRPr="00015E8C" w:rsidTr="00357107">
        <w:trPr>
          <w:trHeight w:val="48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357107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357107">
        <w:trPr>
          <w:trHeight w:val="142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</w:tr>
      <w:tr w:rsidR="00015E8C" w:rsidRPr="00015E8C" w:rsidTr="00357107">
        <w:trPr>
          <w:trHeight w:val="248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8 549,7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7 936,3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7 936,3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357107">
        <w:trPr>
          <w:trHeight w:val="217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357107">
        <w:trPr>
          <w:trHeight w:val="115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1221,3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1 015,8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1 015,8</w:t>
            </w:r>
          </w:p>
        </w:tc>
      </w:tr>
      <w:tr w:rsidR="00015E8C" w:rsidRPr="00680A98" w:rsidTr="00357107">
        <w:trPr>
          <w:trHeight w:val="375"/>
          <w:jc w:val="center"/>
        </w:trPr>
        <w:tc>
          <w:tcPr>
            <w:tcW w:w="15183" w:type="dxa"/>
            <w:gridSpan w:val="7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Психолого-медико-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педагогическое обследование детей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 центре психолого-педагогической, медицинской и социальной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</w:tr>
      <w:tr w:rsidR="00015E8C" w:rsidRPr="00015E8C" w:rsidTr="00357107">
        <w:trPr>
          <w:trHeight w:val="237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</w:tr>
      <w:tr w:rsidR="00015E8C" w:rsidRPr="00015E8C" w:rsidTr="00357107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015E8C" w:rsidRPr="00015E8C" w:rsidTr="00357107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</w:tr>
      <w:tr w:rsidR="00015E8C" w:rsidRPr="00015E8C" w:rsidTr="00357107">
        <w:trPr>
          <w:trHeight w:val="79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</w:tr>
      <w:tr w:rsidR="00015E8C" w:rsidRPr="00015E8C" w:rsidTr="00357107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</w:tr>
      <w:tr w:rsidR="00015E8C" w:rsidRPr="00015E8C" w:rsidTr="00357107">
        <w:trPr>
          <w:trHeight w:val="283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</w:tr>
      <w:tr w:rsidR="00015E8C" w:rsidRPr="00015E8C" w:rsidTr="00357107">
        <w:trPr>
          <w:trHeight w:val="223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</w:tr>
      <w:tr w:rsidR="00015E8C" w:rsidRPr="00015E8C" w:rsidTr="00357107">
        <w:trPr>
          <w:trHeight w:val="315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8E6329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2 756,8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15183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Загородные оздоровительные лагеря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</w:tr>
      <w:tr w:rsidR="00015E8C" w:rsidRPr="00015E8C" w:rsidTr="00357107">
        <w:trPr>
          <w:trHeight w:val="359"/>
          <w:jc w:val="center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</w:tr>
      <w:tr w:rsidR="00015E8C" w:rsidRPr="00015E8C" w:rsidTr="00357107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</w:tr>
      <w:tr w:rsidR="00C65B96" w:rsidRPr="00015E8C" w:rsidTr="00357107">
        <w:trPr>
          <w:trHeight w:val="852"/>
          <w:jc w:val="center"/>
        </w:trPr>
        <w:tc>
          <w:tcPr>
            <w:tcW w:w="760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C65B96" w:rsidRPr="00015E8C" w:rsidRDefault="00C65B96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65B96" w:rsidRPr="00015E8C" w:rsidRDefault="00C65B96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21 551,4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</w:tr>
    </w:tbl>
    <w:p w:rsidR="002434F7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65B96" w:rsidRDefault="00C65B9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357107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B13186">
        <w:rPr>
          <w:rFonts w:eastAsia="Times New Roman"/>
          <w:sz w:val="22"/>
          <w:szCs w:val="22"/>
          <w:lang w:val="ru-RU"/>
        </w:rPr>
        <w:t>5</w:t>
      </w:r>
    </w:p>
    <w:p w:rsidR="00F303B8" w:rsidRDefault="00F303B8" w:rsidP="00357107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80A98" w:rsidRDefault="00680A98" w:rsidP="00680A98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0D6267" w:rsidRDefault="000D6267" w:rsidP="00357107">
      <w:pPr>
        <w:tabs>
          <w:tab w:val="left" w:pos="12960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0D6267" w:rsidP="00F303B8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0D6267">
        <w:rPr>
          <w:rFonts w:eastAsia="Times New Roman"/>
          <w:lang w:val="ru-RU"/>
        </w:rPr>
        <w:t>Перечень и значения показателей результативности подпрограммы</w:t>
      </w:r>
    </w:p>
    <w:p w:rsidR="002E7B7E" w:rsidRDefault="002E7B7E" w:rsidP="00F303B8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910"/>
        <w:gridCol w:w="1667"/>
        <w:gridCol w:w="1878"/>
        <w:gridCol w:w="1290"/>
        <w:gridCol w:w="1311"/>
        <w:gridCol w:w="1311"/>
        <w:gridCol w:w="1311"/>
      </w:tblGrid>
      <w:tr w:rsidR="000D6267" w:rsidRPr="000D6267" w:rsidTr="00357107">
        <w:trPr>
          <w:trHeight w:val="60"/>
          <w:jc w:val="center"/>
        </w:trPr>
        <w:tc>
          <w:tcPr>
            <w:tcW w:w="1832" w:type="dxa"/>
            <w:vMerge w:val="restart"/>
            <w:shd w:val="clear" w:color="FFFFFF" w:fill="FFFFFF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031" w:type="dxa"/>
            <w:vMerge w:val="restart"/>
            <w:shd w:val="clear" w:color="FFFFFF" w:fill="FFFFFF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626" w:type="dxa"/>
            <w:vMerge w:val="restart"/>
            <w:shd w:val="clear" w:color="FFFFFF" w:fill="FFFFFF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888" w:type="dxa"/>
            <w:vMerge w:val="restart"/>
            <w:shd w:val="clear" w:color="FFFFFF" w:fill="FFFFFF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Источник информации</w:t>
            </w:r>
          </w:p>
        </w:tc>
        <w:tc>
          <w:tcPr>
            <w:tcW w:w="5223" w:type="dxa"/>
            <w:gridSpan w:val="4"/>
            <w:shd w:val="clear" w:color="FFFFFF" w:fill="FFFFFF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 реализации подпрограммы</w:t>
            </w:r>
          </w:p>
        </w:tc>
      </w:tr>
      <w:tr w:rsidR="000D6267" w:rsidRPr="000D6267" w:rsidTr="00357107">
        <w:trPr>
          <w:trHeight w:val="405"/>
          <w:jc w:val="center"/>
        </w:trPr>
        <w:tc>
          <w:tcPr>
            <w:tcW w:w="1832" w:type="dxa"/>
            <w:vMerge/>
            <w:vAlign w:val="center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31" w:type="dxa"/>
            <w:vMerge/>
            <w:vAlign w:val="center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shd w:val="clear" w:color="FFFFFF" w:fill="FFFFFF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0D6267" w:rsidRPr="00680A98" w:rsidTr="00357107">
        <w:trPr>
          <w:trHeight w:val="60"/>
          <w:jc w:val="center"/>
        </w:trPr>
        <w:tc>
          <w:tcPr>
            <w:tcW w:w="14600" w:type="dxa"/>
            <w:gridSpan w:val="8"/>
            <w:shd w:val="clear" w:color="FFFFFF" w:fill="FFFFFF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0D6267" w:rsidRPr="00680A98" w:rsidTr="00357107">
        <w:trPr>
          <w:trHeight w:val="60"/>
          <w:jc w:val="center"/>
        </w:trPr>
        <w:tc>
          <w:tcPr>
            <w:tcW w:w="14600" w:type="dxa"/>
            <w:gridSpan w:val="8"/>
            <w:shd w:val="clear" w:color="FFFFFF" w:fill="FFFFFF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0D6267" w:rsidRPr="000D6267" w:rsidTr="00357107">
        <w:trPr>
          <w:trHeight w:val="1579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оперативная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0D6267" w:rsidRPr="000D6267" w:rsidTr="00357107">
        <w:trPr>
          <w:trHeight w:val="1101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</w:tr>
      <w:tr w:rsidR="000D6267" w:rsidRPr="000D6267" w:rsidTr="00357107">
        <w:trPr>
          <w:trHeight w:val="60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анкеты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0D6267" w:rsidRPr="000D6267" w:rsidTr="00357107">
        <w:trPr>
          <w:trHeight w:val="141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4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дошкольных образовательных организаций, имеющих оборудованные спортивные площадки 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</w:tr>
      <w:tr w:rsidR="000D6267" w:rsidRPr="000D6267" w:rsidTr="00357107">
        <w:trPr>
          <w:trHeight w:val="708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5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образовательные организации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соглашение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0D6267" w:rsidRPr="000D6267" w:rsidTr="00357107">
        <w:trPr>
          <w:trHeight w:val="421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6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0D6267" w:rsidRPr="00680A98" w:rsidTr="00357107">
        <w:trPr>
          <w:trHeight w:val="6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D6267" w:rsidRPr="000D6267" w:rsidTr="00357107">
        <w:trPr>
          <w:trHeight w:val="866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7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D6267" w:rsidRPr="000D6267" w:rsidTr="00357107">
        <w:trPr>
          <w:trHeight w:val="95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8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статистический отчет ОШ-1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12 997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13 050</w:t>
            </w:r>
          </w:p>
        </w:tc>
      </w:tr>
      <w:tr w:rsidR="000D6267" w:rsidRPr="000D6267" w:rsidTr="00357107">
        <w:trPr>
          <w:trHeight w:val="1098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9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0D6267" w:rsidRPr="000D6267" w:rsidTr="00357107">
        <w:trPr>
          <w:trHeight w:val="848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10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</w:tr>
      <w:tr w:rsidR="000D6267" w:rsidRPr="000D6267" w:rsidTr="00357107">
        <w:trPr>
          <w:trHeight w:val="1375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11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proofErr w:type="gramStart"/>
            <w:r w:rsidRPr="000D626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</w:tr>
      <w:tr w:rsidR="000D6267" w:rsidRPr="000D6267" w:rsidTr="00357107">
        <w:trPr>
          <w:trHeight w:val="992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12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ПроеКТОриЯ</w:t>
            </w:r>
            <w:proofErr w:type="spellEnd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", направленных на раннюю профориентацию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7850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7941</w:t>
            </w:r>
          </w:p>
        </w:tc>
      </w:tr>
      <w:tr w:rsidR="000D6267" w:rsidRPr="000D6267" w:rsidTr="00357107">
        <w:trPr>
          <w:trHeight w:val="838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13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 приёмки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0D6267" w:rsidRPr="000D6267" w:rsidTr="00357107">
        <w:trPr>
          <w:trHeight w:val="1082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14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протоколы единого государственного экзамена по русскому языку и математике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0D6267" w:rsidRPr="000D6267" w:rsidTr="00357107">
        <w:trPr>
          <w:trHeight w:val="407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15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0D6267" w:rsidRPr="000D6267" w:rsidTr="00357107">
        <w:trPr>
          <w:trHeight w:val="1126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16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0D6267" w:rsidRPr="000D6267" w:rsidTr="00357107">
        <w:trPr>
          <w:trHeight w:val="638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17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0D6267" w:rsidRPr="00680A98" w:rsidTr="00357107">
        <w:trPr>
          <w:trHeight w:val="285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Задача 3. Обеспечить развитие  системы дополнительного образования</w:t>
            </w:r>
          </w:p>
        </w:tc>
      </w:tr>
      <w:tr w:rsidR="000D6267" w:rsidRPr="000D6267" w:rsidTr="00357107">
        <w:trPr>
          <w:trHeight w:val="506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18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сводный отчет по итогам соревнований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</w:tr>
      <w:tr w:rsidR="000D6267" w:rsidRPr="000D6267" w:rsidTr="00357107">
        <w:trPr>
          <w:trHeight w:val="992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19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</w:tr>
      <w:tr w:rsidR="000D6267" w:rsidRPr="000D6267" w:rsidTr="00357107">
        <w:trPr>
          <w:trHeight w:val="802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20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11,83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13,52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15,21</w:t>
            </w:r>
          </w:p>
        </w:tc>
      </w:tr>
      <w:tr w:rsidR="000D6267" w:rsidRPr="000D6267" w:rsidTr="00357107">
        <w:trPr>
          <w:trHeight w:val="255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21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внедрённых муниципальных целевых моделей развития системы дополнительного образования детей ("Успех каждого 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отчётность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D6267" w:rsidRPr="000D6267" w:rsidTr="00357107">
        <w:trPr>
          <w:trHeight w:val="325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22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0D6267" w:rsidRPr="000D6267" w:rsidTr="00357107">
        <w:trPr>
          <w:trHeight w:val="345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23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итоговый 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1295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925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1147</w:t>
            </w:r>
          </w:p>
        </w:tc>
      </w:tr>
      <w:tr w:rsidR="000D6267" w:rsidRPr="000D6267" w:rsidTr="00357107">
        <w:trPr>
          <w:trHeight w:val="1559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24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 и молодежи в возрасте до 35 лет, вовлечённых в мероприятия, направленные на развитие системы </w:t>
            </w:r>
            <w:proofErr w:type="spellStart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межпоколенческого</w:t>
            </w:r>
            <w:proofErr w:type="spellEnd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итоговый 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0D6267" w:rsidRPr="00680A98" w:rsidTr="00357107">
        <w:trPr>
          <w:trHeight w:val="36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0D6267" w:rsidRPr="000D6267" w:rsidTr="00357107">
        <w:trPr>
          <w:trHeight w:val="283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25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отчет о проведении </w:t>
            </w:r>
            <w:proofErr w:type="spellStart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ВсОШ</w:t>
            </w:r>
            <w:proofErr w:type="spellEnd"/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</w:tr>
      <w:tr w:rsidR="000D6267" w:rsidRPr="000D6267" w:rsidTr="00357107">
        <w:trPr>
          <w:trHeight w:val="293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26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</w:tr>
      <w:tr w:rsidR="000D6267" w:rsidRPr="00680A98" w:rsidTr="00357107">
        <w:trPr>
          <w:trHeight w:val="375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 сферы образования</w:t>
            </w:r>
          </w:p>
        </w:tc>
      </w:tr>
      <w:tr w:rsidR="000D6267" w:rsidRPr="000D6267" w:rsidTr="00357107">
        <w:trPr>
          <w:trHeight w:val="822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27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0D6267" w:rsidRPr="000D6267" w:rsidTr="00357107">
        <w:trPr>
          <w:trHeight w:val="701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28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62,4</w:t>
            </w:r>
          </w:p>
        </w:tc>
      </w:tr>
      <w:tr w:rsidR="000D6267" w:rsidRPr="000D6267" w:rsidTr="00357107">
        <w:trPr>
          <w:trHeight w:val="734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29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заявочные 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</w:tr>
      <w:tr w:rsidR="000D6267" w:rsidRPr="000D6267" w:rsidTr="00357107">
        <w:trPr>
          <w:trHeight w:val="662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30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</w:t>
            </w: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работников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0D6267" w:rsidRPr="000D6267" w:rsidTr="00357107">
        <w:trPr>
          <w:trHeight w:val="353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 результативности 31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0D6267" w:rsidRPr="000D6267" w:rsidTr="00357107">
        <w:trPr>
          <w:trHeight w:val="409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32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0D6267" w:rsidRPr="000D6267" w:rsidTr="00357107">
        <w:trPr>
          <w:trHeight w:val="850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33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1626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0D6267" w:rsidRPr="000D6267" w:rsidTr="00357107">
        <w:trPr>
          <w:trHeight w:val="980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34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</w:t>
            </w:r>
            <w:proofErr w:type="spellStart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ПрофСреда</w:t>
            </w:r>
            <w:proofErr w:type="spellEnd"/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 ("Современная школа")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0D6267" w:rsidRPr="000D6267" w:rsidTr="00357107">
        <w:trPr>
          <w:trHeight w:val="716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35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0D6267" w:rsidRPr="000D6267" w:rsidTr="00357107">
        <w:trPr>
          <w:trHeight w:val="973"/>
          <w:jc w:val="center"/>
        </w:trPr>
        <w:tc>
          <w:tcPr>
            <w:tcW w:w="1832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36</w:t>
            </w:r>
          </w:p>
        </w:tc>
        <w:tc>
          <w:tcPr>
            <w:tcW w:w="4031" w:type="dxa"/>
            <w:shd w:val="clear" w:color="auto" w:fill="auto"/>
            <w:hideMark/>
          </w:tcPr>
          <w:p w:rsidR="000D6267" w:rsidRPr="000D6267" w:rsidRDefault="000D6267" w:rsidP="000D62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 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6,8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8,6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0D6267" w:rsidRPr="000D6267" w:rsidRDefault="000D6267" w:rsidP="000D62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</w:tr>
    </w:tbl>
    <w:p w:rsidR="000D6267" w:rsidRPr="000D6267" w:rsidRDefault="000D6267" w:rsidP="00F303B8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F303B8" w:rsidRPr="003A6660" w:rsidRDefault="001D09D7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begin"/>
      </w:r>
      <w:r w:rsidR="00F303B8"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0D6267" w:rsidRDefault="001D09D7" w:rsidP="00357107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9065B5" w:rsidRDefault="009065B5" w:rsidP="00F303B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9065B5" w:rsidRDefault="00680A98" w:rsidP="00357107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</w:t>
      </w:r>
      <w:r w:rsidR="009065B5">
        <w:rPr>
          <w:rFonts w:eastAsia="Times New Roman"/>
          <w:sz w:val="22"/>
          <w:szCs w:val="22"/>
          <w:lang w:val="ru-RU"/>
        </w:rPr>
        <w:t>риложение № 6</w:t>
      </w:r>
    </w:p>
    <w:p w:rsidR="009065B5" w:rsidRDefault="009065B5" w:rsidP="00357107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80A98" w:rsidRDefault="00680A98" w:rsidP="00680A98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2"/>
        <w:gridCol w:w="2572"/>
        <w:gridCol w:w="1501"/>
        <w:gridCol w:w="552"/>
        <w:gridCol w:w="552"/>
        <w:gridCol w:w="960"/>
        <w:gridCol w:w="552"/>
        <w:gridCol w:w="1229"/>
        <w:gridCol w:w="1230"/>
        <w:gridCol w:w="1196"/>
        <w:gridCol w:w="1196"/>
        <w:gridCol w:w="2111"/>
      </w:tblGrid>
      <w:tr w:rsidR="00A0013E" w:rsidRPr="00680A98" w:rsidTr="00357107">
        <w:trPr>
          <w:trHeight w:val="705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79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5031" w:type="dxa"/>
            <w:gridSpan w:val="4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197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0013E" w:rsidRPr="00607967" w:rsidTr="00357107">
        <w:trPr>
          <w:trHeight w:val="28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40" w:type="dxa"/>
            <w:vMerge w:val="restart"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2022-2024 годы</w:t>
            </w:r>
          </w:p>
        </w:tc>
        <w:tc>
          <w:tcPr>
            <w:tcW w:w="219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0013E" w:rsidRPr="00607967" w:rsidTr="00357107">
        <w:trPr>
          <w:trHeight w:val="230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97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0013E" w:rsidRPr="00607967" w:rsidTr="00357107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79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97" w:type="dxa"/>
            <w:shd w:val="clear" w:color="auto" w:fill="FFFFFF" w:themeFill="background1"/>
            <w:noWrap/>
            <w:vAlign w:val="bottom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A0013E" w:rsidRPr="00680A98" w:rsidTr="00357107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A0013E" w:rsidRPr="00680A98" w:rsidTr="00357107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A0013E" w:rsidRPr="00680A98" w:rsidTr="00357107">
        <w:trPr>
          <w:trHeight w:val="6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A0013E" w:rsidRPr="00680A98" w:rsidTr="00357107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0013E" w:rsidRPr="00607967" w:rsidTr="0035710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A0013E" w:rsidRPr="00680A98" w:rsidTr="00357107">
        <w:trPr>
          <w:trHeight w:val="150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102 171,8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88 616,3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88 616,3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279 404,4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 ежемесячную выплату получают 581 человек</w:t>
            </w:r>
          </w:p>
        </w:tc>
      </w:tr>
      <w:tr w:rsidR="00A0013E" w:rsidRPr="00680A98" w:rsidTr="00357107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0013E" w:rsidRPr="00607967" w:rsidTr="0035710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A0013E" w:rsidRPr="00680A98" w:rsidTr="00357107">
        <w:trPr>
          <w:trHeight w:val="283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A0013E" w:rsidRPr="00607967" w:rsidRDefault="00A0013E" w:rsidP="00CD343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="00CD343D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сферы не ниже размера минимальной заработной </w:t>
            </w:r>
            <w:r w:rsidR="00CD343D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платы (минимального </w:t>
            </w:r>
            <w:proofErr w:type="gramStart"/>
            <w:r w:rsidR="00CD343D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="00CD343D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73 056,2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64 405,6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64 405,6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201 867,4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 получают ежемесячную выплату  371 человек                                                                                          </w:t>
            </w:r>
          </w:p>
        </w:tc>
      </w:tr>
      <w:tr w:rsidR="00A0013E" w:rsidRPr="00607967" w:rsidTr="0035710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5.4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A0013E" w:rsidRPr="00680A98" w:rsidTr="00357107">
        <w:trPr>
          <w:trHeight w:val="42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A0013E" w:rsidRPr="00607967" w:rsidRDefault="00A0013E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="00607967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503 684,4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503 684,4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503 684,4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1 511 053,2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A0013E" w:rsidRPr="00607967" w:rsidTr="00357107">
        <w:trPr>
          <w:trHeight w:val="106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</w:tr>
      <w:tr w:rsidR="00A0013E" w:rsidRPr="00680A98" w:rsidTr="00357107">
        <w:trPr>
          <w:trHeight w:val="1920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02 1 00 5303 0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128 429,2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будут получать 548 чел. 2022-2023 гг.</w:t>
            </w:r>
          </w:p>
        </w:tc>
      </w:tr>
      <w:tr w:rsidR="00A0013E" w:rsidRPr="00680A98" w:rsidTr="00357107">
        <w:trPr>
          <w:trHeight w:val="300"/>
          <w:jc w:val="center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A0013E" w:rsidRPr="00607967" w:rsidTr="0035710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310C98" w:rsidRPr="00680A98" w:rsidTr="00357107">
        <w:trPr>
          <w:trHeight w:val="1260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10C98" w:rsidRPr="00607967" w:rsidRDefault="00310C98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10C98" w:rsidRPr="00607967" w:rsidRDefault="00310C98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310C98" w:rsidRPr="00607967" w:rsidRDefault="00310C98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10C98" w:rsidRPr="00607967" w:rsidRDefault="00310C98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28 343,0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26 937,8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26 937,8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82 218,6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3 232 человека получают услуги дополнительного образования</w:t>
            </w:r>
          </w:p>
        </w:tc>
      </w:tr>
      <w:tr w:rsidR="00A0013E" w:rsidRPr="00607967" w:rsidTr="00357107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vAlign w:val="bottom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A0013E" w:rsidRPr="00680A98" w:rsidTr="00357107">
        <w:trPr>
          <w:trHeight w:val="217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7 785,3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6 609,0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6 609,0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21 003,3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 ежемесячную выплату получают 43 человека</w:t>
            </w:r>
          </w:p>
        </w:tc>
      </w:tr>
      <w:tr w:rsidR="00A0013E" w:rsidRPr="00607967" w:rsidTr="0035710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160" w:type="dxa"/>
            <w:gridSpan w:val="11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A0013E" w:rsidRPr="00680A98" w:rsidTr="00357107">
        <w:trPr>
          <w:trHeight w:val="1984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A0013E" w:rsidRPr="00607967" w:rsidRDefault="00A0013E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="00607967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общеобразовательных организациях, обеспечение </w:t>
            </w:r>
            <w:r w:rsidR="00607967"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0013E" w:rsidRPr="00607967" w:rsidRDefault="00A0013E" w:rsidP="00A0013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32 349,0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29 430,5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29 430,5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91 210,0</w:t>
            </w:r>
          </w:p>
        </w:tc>
        <w:tc>
          <w:tcPr>
            <w:tcW w:w="2197" w:type="dxa"/>
            <w:shd w:val="clear" w:color="auto" w:fill="FFFFFF" w:themeFill="background1"/>
            <w:hideMark/>
          </w:tcPr>
          <w:p w:rsidR="00A0013E" w:rsidRPr="00607967" w:rsidRDefault="00A0013E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услуги дополнительного образования получат 7 397 человек</w:t>
            </w:r>
          </w:p>
        </w:tc>
      </w:tr>
      <w:tr w:rsidR="00310C98" w:rsidRPr="00607967" w:rsidTr="00357107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79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1 951 838,5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1 924 132,5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1 859 917,9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5 735 888,9</w:t>
            </w:r>
          </w:p>
        </w:tc>
        <w:tc>
          <w:tcPr>
            <w:tcW w:w="2197" w:type="dxa"/>
            <w:shd w:val="clear" w:color="auto" w:fill="FFFFFF" w:themeFill="background1"/>
            <w:vAlign w:val="bottom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10C98" w:rsidRPr="00A0013E" w:rsidTr="00357107">
        <w:trPr>
          <w:trHeight w:val="1305"/>
          <w:jc w:val="center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79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607967" w:rsidRDefault="00310C98" w:rsidP="00A0013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1 951 838,5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1 924 132,5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1 859 917,9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5 735 888,9</w:t>
            </w:r>
          </w:p>
        </w:tc>
        <w:tc>
          <w:tcPr>
            <w:tcW w:w="2197" w:type="dxa"/>
            <w:shd w:val="clear" w:color="auto" w:fill="FFFFFF" w:themeFill="background1"/>
            <w:vAlign w:val="bottom"/>
            <w:hideMark/>
          </w:tcPr>
          <w:p w:rsidR="00310C98" w:rsidRPr="00A0013E" w:rsidRDefault="00310C98" w:rsidP="00A0013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A0013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2E7B7E" w:rsidRPr="002E7B7E" w:rsidRDefault="002E7B7E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607967" w:rsidRDefault="00607967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2E7B7E" w:rsidRDefault="002E7B7E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CD343D" w:rsidRDefault="00CD343D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CD343D" w:rsidRDefault="00CD343D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357107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Приложение № 7</w:t>
      </w:r>
    </w:p>
    <w:p w:rsidR="009065B5" w:rsidRDefault="009065B5" w:rsidP="00357107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80A98" w:rsidRDefault="00680A98" w:rsidP="00680A98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357107" w:rsidRDefault="00357107" w:rsidP="00357107">
      <w:pPr>
        <w:tabs>
          <w:tab w:val="left" w:pos="12960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9065B5" w:rsidRPr="002E7B7E" w:rsidRDefault="00310C98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310C98">
        <w:rPr>
          <w:rFonts w:eastAsia="Times New Roman"/>
          <w:lang w:val="ru-RU"/>
        </w:rPr>
        <w:t>Перечень и значения показателей результативности подпрограммы</w:t>
      </w: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960"/>
        <w:gridCol w:w="1119"/>
        <w:gridCol w:w="1863"/>
        <w:gridCol w:w="1900"/>
        <w:gridCol w:w="1277"/>
        <w:gridCol w:w="1277"/>
        <w:gridCol w:w="1277"/>
      </w:tblGrid>
      <w:tr w:rsidR="002E7B7E" w:rsidRPr="002E7B7E" w:rsidTr="00357107">
        <w:trPr>
          <w:trHeight w:val="360"/>
          <w:jc w:val="center"/>
        </w:trPr>
        <w:tc>
          <w:tcPr>
            <w:tcW w:w="1840" w:type="dxa"/>
            <w:vMerge w:val="restart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 </w:t>
            </w:r>
            <w:proofErr w:type="gram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140" w:type="dxa"/>
            <w:vMerge w:val="restart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120" w:type="dxa"/>
            <w:vMerge w:val="restart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900" w:type="dxa"/>
            <w:vMerge w:val="restart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Источник информации</w:t>
            </w:r>
          </w:p>
        </w:tc>
        <w:tc>
          <w:tcPr>
            <w:tcW w:w="5920" w:type="dxa"/>
            <w:gridSpan w:val="4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 реализации подпрограммы</w:t>
            </w:r>
          </w:p>
        </w:tc>
      </w:tr>
      <w:tr w:rsidR="002E7B7E" w:rsidRPr="002E7B7E" w:rsidTr="00357107">
        <w:trPr>
          <w:trHeight w:val="60"/>
          <w:jc w:val="center"/>
        </w:trPr>
        <w:tc>
          <w:tcPr>
            <w:tcW w:w="1840" w:type="dxa"/>
            <w:vMerge/>
            <w:vAlign w:val="center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FFFFFF" w:fill="FFFFFF"/>
            <w:noWrap/>
            <w:vAlign w:val="bottom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2E7B7E" w:rsidRPr="00680A98" w:rsidTr="00357107">
        <w:trPr>
          <w:trHeight w:val="60"/>
          <w:jc w:val="center"/>
        </w:trPr>
        <w:tc>
          <w:tcPr>
            <w:tcW w:w="14920" w:type="dxa"/>
            <w:gridSpan w:val="8"/>
            <w:shd w:val="clear" w:color="FFFFFF" w:fill="FFFFFF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Цель: обеспечение безопасного качественного отдыха, занятости и оздоровления детей</w:t>
            </w:r>
          </w:p>
        </w:tc>
      </w:tr>
      <w:tr w:rsidR="002E7B7E" w:rsidRPr="002E7B7E" w:rsidTr="00357107">
        <w:trPr>
          <w:trHeight w:val="99"/>
          <w:jc w:val="center"/>
        </w:trPr>
        <w:tc>
          <w:tcPr>
            <w:tcW w:w="18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1</w:t>
            </w:r>
          </w:p>
        </w:tc>
        <w:tc>
          <w:tcPr>
            <w:tcW w:w="41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112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ведомственная отчетность по итогам лета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3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340" w:type="dxa"/>
            <w:shd w:val="clear" w:color="FFFFFF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</w:tr>
      <w:tr w:rsidR="002E7B7E" w:rsidRPr="00680A98" w:rsidTr="00357107">
        <w:trPr>
          <w:trHeight w:val="60"/>
          <w:jc w:val="center"/>
        </w:trPr>
        <w:tc>
          <w:tcPr>
            <w:tcW w:w="14920" w:type="dxa"/>
            <w:gridSpan w:val="8"/>
            <w:shd w:val="clear" w:color="FFFFFF" w:fill="FFFFFF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1. Организация отдыха, занятости и оздоровления детей в лагерях с дневным пребыванием</w:t>
            </w:r>
          </w:p>
        </w:tc>
      </w:tr>
      <w:tr w:rsidR="002E7B7E" w:rsidRPr="002E7B7E" w:rsidTr="00357107">
        <w:trPr>
          <w:trHeight w:val="341"/>
          <w:jc w:val="center"/>
        </w:trPr>
        <w:tc>
          <w:tcPr>
            <w:tcW w:w="18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2</w:t>
            </w:r>
          </w:p>
        </w:tc>
        <w:tc>
          <w:tcPr>
            <w:tcW w:w="414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112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2907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2 857</w:t>
            </w:r>
          </w:p>
        </w:tc>
      </w:tr>
      <w:tr w:rsidR="002E7B7E" w:rsidRPr="00680A98" w:rsidTr="00357107">
        <w:trPr>
          <w:trHeight w:val="60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2. Организация отдыха, занятости и оздоровления детей в загородных оздоровительных лагерях</w:t>
            </w:r>
          </w:p>
        </w:tc>
      </w:tr>
      <w:tr w:rsidR="002E7B7E" w:rsidRPr="002E7B7E" w:rsidTr="00357107">
        <w:trPr>
          <w:trHeight w:val="413"/>
          <w:jc w:val="center"/>
        </w:trPr>
        <w:tc>
          <w:tcPr>
            <w:tcW w:w="18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3</w:t>
            </w:r>
          </w:p>
        </w:tc>
        <w:tc>
          <w:tcPr>
            <w:tcW w:w="414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112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921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1 241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1 470</w:t>
            </w:r>
          </w:p>
        </w:tc>
      </w:tr>
      <w:tr w:rsidR="002E7B7E" w:rsidRPr="00680A98" w:rsidTr="00357107">
        <w:trPr>
          <w:trHeight w:val="60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3. Организация отдыха, занятости и оздоровления детей в стационарном палаточном лагере «</w:t>
            </w:r>
            <w:proofErr w:type="spellStart"/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2E7B7E" w:rsidRPr="002E7B7E" w:rsidTr="00357107">
        <w:trPr>
          <w:trHeight w:val="371"/>
          <w:jc w:val="center"/>
        </w:trPr>
        <w:tc>
          <w:tcPr>
            <w:tcW w:w="184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4</w:t>
            </w:r>
          </w:p>
        </w:tc>
        <w:tc>
          <w:tcPr>
            <w:tcW w:w="414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 детей, отдохнувших в палаточных лагерях</w:t>
            </w:r>
          </w:p>
        </w:tc>
        <w:tc>
          <w:tcPr>
            <w:tcW w:w="112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90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000000" w:fill="FFFFFF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2E7B7E" w:rsidRPr="00680A98" w:rsidTr="00357107">
        <w:trPr>
          <w:trHeight w:val="60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№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2E7B7E" w:rsidRPr="002E7B7E" w:rsidTr="00357107">
        <w:trPr>
          <w:trHeight w:val="329"/>
          <w:jc w:val="center"/>
        </w:trPr>
        <w:tc>
          <w:tcPr>
            <w:tcW w:w="18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5</w:t>
            </w:r>
          </w:p>
        </w:tc>
        <w:tc>
          <w:tcPr>
            <w:tcW w:w="414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  <w:proofErr w:type="gramEnd"/>
          </w:p>
        </w:tc>
        <w:tc>
          <w:tcPr>
            <w:tcW w:w="112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 отчетность «</w:t>
            </w:r>
            <w:proofErr w:type="gram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</w:tr>
      <w:tr w:rsidR="002E7B7E" w:rsidRPr="00680A98" w:rsidTr="00357107">
        <w:trPr>
          <w:trHeight w:val="183"/>
          <w:jc w:val="center"/>
        </w:trPr>
        <w:tc>
          <w:tcPr>
            <w:tcW w:w="14920" w:type="dxa"/>
            <w:gridSpan w:val="8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2E7B7E" w:rsidRPr="002E7B7E" w:rsidTr="00357107">
        <w:trPr>
          <w:trHeight w:val="1275"/>
          <w:jc w:val="center"/>
        </w:trPr>
        <w:tc>
          <w:tcPr>
            <w:tcW w:w="18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 результативности 6</w:t>
            </w:r>
          </w:p>
        </w:tc>
        <w:tc>
          <w:tcPr>
            <w:tcW w:w="414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112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оперативная отчетность</w:t>
            </w:r>
          </w:p>
        </w:tc>
        <w:tc>
          <w:tcPr>
            <w:tcW w:w="190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2E7B7E" w:rsidRPr="002E7B7E" w:rsidRDefault="002E7B7E" w:rsidP="002E7B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E7B7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</w:tr>
    </w:tbl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2E7B7E" w:rsidRDefault="002E7B7E" w:rsidP="009065B5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2E7B7E" w:rsidRDefault="002E7B7E" w:rsidP="00357107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Приложение № 8</w:t>
      </w:r>
    </w:p>
    <w:p w:rsidR="002E7B7E" w:rsidRDefault="002E7B7E" w:rsidP="00357107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80A98" w:rsidRDefault="00680A98" w:rsidP="00680A98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357107" w:rsidRDefault="00357107" w:rsidP="00357107">
      <w:pPr>
        <w:tabs>
          <w:tab w:val="left" w:pos="12960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2E7B7E" w:rsidRPr="002E7B7E" w:rsidRDefault="002E7B7E" w:rsidP="002E7B7E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2E7B7E" w:rsidRDefault="002E7B7E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8"/>
        <w:gridCol w:w="2249"/>
        <w:gridCol w:w="1687"/>
        <w:gridCol w:w="564"/>
        <w:gridCol w:w="564"/>
        <w:gridCol w:w="985"/>
        <w:gridCol w:w="704"/>
        <w:gridCol w:w="985"/>
        <w:gridCol w:w="986"/>
        <w:gridCol w:w="985"/>
        <w:gridCol w:w="1125"/>
        <w:gridCol w:w="2951"/>
      </w:tblGrid>
      <w:tr w:rsidR="00C65B96" w:rsidRPr="00680A98" w:rsidTr="00357107">
        <w:trPr>
          <w:trHeight w:val="630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65B96" w:rsidRPr="00C65B96" w:rsidTr="00357107">
        <w:trPr>
          <w:trHeight w:val="293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65B96" w:rsidRPr="00C65B96" w:rsidTr="00357107">
        <w:trPr>
          <w:trHeight w:val="300"/>
          <w:jc w:val="center"/>
        </w:trPr>
        <w:tc>
          <w:tcPr>
            <w:tcW w:w="724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C65B96" w:rsidRPr="00680A98" w:rsidTr="00357107">
        <w:trPr>
          <w:trHeight w:val="300"/>
          <w:jc w:val="center"/>
        </w:trPr>
        <w:tc>
          <w:tcPr>
            <w:tcW w:w="724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C65B96" w:rsidRPr="00680A98" w:rsidTr="00357107">
        <w:trPr>
          <w:trHeight w:val="300"/>
          <w:jc w:val="center"/>
        </w:trPr>
        <w:tc>
          <w:tcPr>
            <w:tcW w:w="724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C65B96" w:rsidRPr="00680A98" w:rsidTr="00357107">
        <w:trPr>
          <w:trHeight w:val="300"/>
          <w:jc w:val="center"/>
        </w:trPr>
        <w:tc>
          <w:tcPr>
            <w:tcW w:w="724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C65B96" w:rsidRPr="00680A98" w:rsidTr="00357107">
        <w:trPr>
          <w:trHeight w:val="300"/>
          <w:jc w:val="center"/>
        </w:trPr>
        <w:tc>
          <w:tcPr>
            <w:tcW w:w="724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vAlign w:val="bottom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C65B96" w:rsidRPr="00C65B96" w:rsidTr="00357107">
        <w:trPr>
          <w:trHeight w:val="60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2.11</w:t>
            </w:r>
          </w:p>
        </w:tc>
      </w:tr>
      <w:tr w:rsidR="00C65B96" w:rsidRPr="00680A98" w:rsidTr="00357107">
        <w:trPr>
          <w:trHeight w:val="1065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42,7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42,7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C65B96" w:rsidRPr="00680A98" w:rsidTr="00357107">
        <w:trPr>
          <w:trHeight w:val="60"/>
          <w:jc w:val="center"/>
        </w:trPr>
        <w:tc>
          <w:tcPr>
            <w:tcW w:w="724" w:type="dxa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C65B96" w:rsidRPr="00C65B96" w:rsidTr="00357107">
        <w:trPr>
          <w:trHeight w:val="155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310C98" w:rsidRPr="00680A98" w:rsidTr="00357107">
        <w:trPr>
          <w:trHeight w:val="1131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10C98" w:rsidRPr="00C65B96" w:rsidRDefault="00310C98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10C98" w:rsidRPr="00C65B96" w:rsidRDefault="00310C98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310C98" w:rsidRPr="00C65B96" w:rsidRDefault="00310C98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10C98" w:rsidRPr="00C65B96" w:rsidRDefault="00310C98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19 258,1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18 609,8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18 609,8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56 477,7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организованное оздоровление 802 детей в МАОУ "Сокол"</w:t>
            </w:r>
          </w:p>
        </w:tc>
      </w:tr>
      <w:tr w:rsidR="00C65B96" w:rsidRPr="00C65B96" w:rsidTr="00357107">
        <w:trPr>
          <w:trHeight w:val="60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noWrap/>
            <w:hideMark/>
          </w:tcPr>
          <w:p w:rsidR="00C65B96" w:rsidRPr="00C65B96" w:rsidRDefault="00C65B96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2.8</w:t>
            </w:r>
          </w:p>
        </w:tc>
      </w:tr>
      <w:tr w:rsidR="00C65B96" w:rsidRPr="00C65B96" w:rsidTr="00357107">
        <w:trPr>
          <w:trHeight w:val="425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65B96" w:rsidRPr="00C65B96" w:rsidRDefault="00C65B96" w:rsidP="00D3273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</w:t>
            </w:r>
            <w:r w:rsidR="00D3273B"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уровень заработной платы работников бюджетной сферы не </w:t>
            </w:r>
            <w:r w:rsidR="00D3273B"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ниже размера минимальной заработной платы (минимального </w:t>
            </w:r>
            <w:proofErr w:type="gramStart"/>
            <w:r w:rsidR="00D3273B"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="00D3273B"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02 2 00 0723 0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2 293,4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2 004,1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6 301,6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C65B96" w:rsidRPr="00C65B96" w:rsidRDefault="00C65B96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 выплаты получают 30 человек</w:t>
            </w:r>
          </w:p>
        </w:tc>
      </w:tr>
      <w:tr w:rsidR="00310C98" w:rsidRPr="00C65B96" w:rsidTr="00357107">
        <w:trPr>
          <w:trHeight w:val="315"/>
          <w:jc w:val="center"/>
        </w:trPr>
        <w:tc>
          <w:tcPr>
            <w:tcW w:w="724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48 482,2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47 501,9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47 501,9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143 486,0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10C98" w:rsidRPr="00C65B96" w:rsidTr="00357107">
        <w:trPr>
          <w:trHeight w:val="1260"/>
          <w:jc w:val="center"/>
        </w:trPr>
        <w:tc>
          <w:tcPr>
            <w:tcW w:w="724" w:type="dxa"/>
            <w:vMerge w:val="restart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10 911,0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10 868,3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10 868,3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32 647,6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10C98" w:rsidRPr="00C65B96" w:rsidTr="00357107">
        <w:trPr>
          <w:trHeight w:val="630"/>
          <w:jc w:val="center"/>
        </w:trPr>
        <w:tc>
          <w:tcPr>
            <w:tcW w:w="724" w:type="dxa"/>
            <w:vMerge/>
            <w:shd w:val="clear" w:color="auto" w:fill="FFFFFF" w:themeFill="background1"/>
            <w:vAlign w:val="center"/>
            <w:hideMark/>
          </w:tcPr>
          <w:p w:rsidR="00310C98" w:rsidRPr="00C65B96" w:rsidRDefault="00310C98" w:rsidP="00C65B9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37 571,2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36 633,6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36 633,6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10C98" w:rsidRPr="00310C98" w:rsidRDefault="00310C98" w:rsidP="00310C98">
            <w:pPr>
              <w:jc w:val="right"/>
              <w:rPr>
                <w:sz w:val="20"/>
                <w:szCs w:val="20"/>
              </w:rPr>
            </w:pPr>
            <w:r w:rsidRPr="00310C98">
              <w:rPr>
                <w:sz w:val="20"/>
                <w:szCs w:val="20"/>
              </w:rPr>
              <w:t>110 838,4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310C98" w:rsidRPr="00C65B96" w:rsidRDefault="00310C98" w:rsidP="00C65B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C65B9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2E7B7E" w:rsidRDefault="002E7B7E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2E7B7E" w:rsidRDefault="002E7B7E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3273B" w:rsidRDefault="00D3273B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E45DBF" w:rsidRDefault="00E45DBF" w:rsidP="00357107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Приложение № 9</w:t>
      </w:r>
    </w:p>
    <w:p w:rsidR="00E45DBF" w:rsidRDefault="00E45DBF" w:rsidP="00357107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80A98" w:rsidRDefault="00680A98" w:rsidP="00680A98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11.02.2022 № 041-п</w:t>
      </w:r>
    </w:p>
    <w:p w:rsidR="001B7874" w:rsidRDefault="001B7874" w:rsidP="00357107">
      <w:pPr>
        <w:tabs>
          <w:tab w:val="left" w:pos="12960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E45DBF" w:rsidRPr="002E7B7E" w:rsidRDefault="00E45DBF" w:rsidP="00E45DBF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433"/>
        <w:gridCol w:w="1522"/>
        <w:gridCol w:w="717"/>
        <w:gridCol w:w="638"/>
        <w:gridCol w:w="959"/>
        <w:gridCol w:w="552"/>
        <w:gridCol w:w="1094"/>
        <w:gridCol w:w="1094"/>
        <w:gridCol w:w="1094"/>
        <w:gridCol w:w="1094"/>
        <w:gridCol w:w="2720"/>
      </w:tblGrid>
      <w:tr w:rsidR="00607967" w:rsidRPr="00680A98" w:rsidTr="00357107">
        <w:trPr>
          <w:trHeight w:val="645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955" w:type="dxa"/>
            <w:gridSpan w:val="4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07967" w:rsidRPr="00607967" w:rsidTr="00357107">
        <w:trPr>
          <w:trHeight w:val="137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33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39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57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607967" w:rsidRPr="00680A98" w:rsidTr="00357107">
        <w:trPr>
          <w:trHeight w:val="300"/>
          <w:jc w:val="center"/>
        </w:trPr>
        <w:tc>
          <w:tcPr>
            <w:tcW w:w="601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vAlign w:val="bottom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607967" w:rsidRPr="00680A98" w:rsidTr="00357107">
        <w:trPr>
          <w:trHeight w:val="300"/>
          <w:jc w:val="center"/>
        </w:trPr>
        <w:tc>
          <w:tcPr>
            <w:tcW w:w="601" w:type="dxa"/>
            <w:shd w:val="clear" w:color="auto" w:fill="FFFFFF" w:themeFill="background1"/>
            <w:noWrap/>
            <w:vAlign w:val="bottom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vAlign w:val="bottom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607967" w:rsidRPr="00680A98" w:rsidTr="00357107">
        <w:trPr>
          <w:trHeight w:val="300"/>
          <w:jc w:val="center"/>
        </w:trPr>
        <w:tc>
          <w:tcPr>
            <w:tcW w:w="601" w:type="dxa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vAlign w:val="bottom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607967" w:rsidRPr="00680A98" w:rsidTr="00357107">
        <w:trPr>
          <w:trHeight w:val="60"/>
          <w:jc w:val="center"/>
        </w:trPr>
        <w:tc>
          <w:tcPr>
            <w:tcW w:w="601" w:type="dxa"/>
            <w:shd w:val="clear" w:color="auto" w:fill="FFFFFF" w:themeFill="background1"/>
            <w:noWrap/>
            <w:vAlign w:val="center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172535" w:rsidRPr="00680A98" w:rsidTr="00357107">
        <w:trPr>
          <w:trHeight w:val="631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172535" w:rsidRPr="00607967" w:rsidRDefault="00172535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172535" w:rsidRPr="00607967" w:rsidRDefault="00172535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172535" w:rsidRPr="00607967" w:rsidRDefault="00172535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172535" w:rsidRPr="00607967" w:rsidRDefault="00172535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172535" w:rsidRPr="00607967" w:rsidRDefault="00172535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172535" w:rsidRPr="00607967" w:rsidRDefault="00172535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72535" w:rsidRPr="00607967" w:rsidRDefault="00172535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7 356,3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7 284,0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7 284,0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72535" w:rsidRPr="00172535" w:rsidRDefault="00172535" w:rsidP="00172535">
            <w:pPr>
              <w:jc w:val="right"/>
              <w:rPr>
                <w:sz w:val="20"/>
                <w:szCs w:val="20"/>
              </w:rPr>
            </w:pPr>
            <w:r w:rsidRPr="00172535">
              <w:rPr>
                <w:sz w:val="20"/>
                <w:szCs w:val="20"/>
              </w:rPr>
              <w:t>21 924,3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172535" w:rsidRPr="00607967" w:rsidRDefault="00172535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8 муниципальных служащих 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F84D43" w:rsidRPr="00680A98" w:rsidTr="00357107">
        <w:trPr>
          <w:trHeight w:val="121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F84D43" w:rsidRPr="00607967" w:rsidRDefault="00F84D43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F84D43" w:rsidRPr="00607967" w:rsidRDefault="00F84D43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F84D43" w:rsidRPr="00607967" w:rsidRDefault="00F84D43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F84D43" w:rsidRPr="00607967" w:rsidRDefault="00F84D43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F84D43" w:rsidRPr="00607967" w:rsidRDefault="00F84D43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F84D43" w:rsidRPr="00607967" w:rsidRDefault="00F84D43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84D43" w:rsidRPr="00607967" w:rsidRDefault="00F84D43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84D43" w:rsidRPr="00F84D43" w:rsidRDefault="00F84D43" w:rsidP="00F84D43">
            <w:pPr>
              <w:jc w:val="right"/>
              <w:rPr>
                <w:sz w:val="20"/>
                <w:szCs w:val="20"/>
              </w:rPr>
            </w:pPr>
            <w:r w:rsidRPr="00F84D43">
              <w:rPr>
                <w:sz w:val="20"/>
                <w:szCs w:val="20"/>
              </w:rPr>
              <w:t>60 104,1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84D43" w:rsidRPr="00F84D43" w:rsidRDefault="00F84D43" w:rsidP="00F84D43">
            <w:pPr>
              <w:jc w:val="right"/>
              <w:rPr>
                <w:sz w:val="20"/>
                <w:szCs w:val="20"/>
              </w:rPr>
            </w:pPr>
            <w:r w:rsidRPr="00F84D43">
              <w:rPr>
                <w:sz w:val="20"/>
                <w:szCs w:val="20"/>
              </w:rPr>
              <w:t>55 720,0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84D43" w:rsidRPr="00F84D43" w:rsidRDefault="00F84D43" w:rsidP="00F84D43">
            <w:pPr>
              <w:jc w:val="right"/>
              <w:rPr>
                <w:sz w:val="20"/>
                <w:szCs w:val="20"/>
              </w:rPr>
            </w:pPr>
            <w:r w:rsidRPr="00F84D43">
              <w:rPr>
                <w:sz w:val="20"/>
                <w:szCs w:val="20"/>
              </w:rPr>
              <w:t>55 720,0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43" w:rsidRPr="00F84D43" w:rsidRDefault="00F84D43" w:rsidP="00F84D43">
            <w:pPr>
              <w:jc w:val="right"/>
              <w:rPr>
                <w:sz w:val="20"/>
                <w:szCs w:val="20"/>
              </w:rPr>
            </w:pPr>
            <w:r w:rsidRPr="00F84D43">
              <w:rPr>
                <w:sz w:val="20"/>
                <w:szCs w:val="20"/>
              </w:rPr>
              <w:t>171 544,1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F84D43" w:rsidRPr="00607967" w:rsidRDefault="00F84D43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4.3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627374" w:rsidRPr="00680A98" w:rsidTr="00357107">
        <w:trPr>
          <w:trHeight w:val="1843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27374" w:rsidRPr="00607967" w:rsidRDefault="00627374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27374" w:rsidRPr="00607967" w:rsidRDefault="00627374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27374" w:rsidRPr="00607967" w:rsidRDefault="00627374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27374" w:rsidRPr="00607967" w:rsidRDefault="00627374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27374" w:rsidRPr="00607967" w:rsidRDefault="00627374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27374" w:rsidRPr="00607967" w:rsidRDefault="00627374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27374" w:rsidRPr="00607967" w:rsidRDefault="00627374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27374" w:rsidRPr="00627374" w:rsidRDefault="00627374" w:rsidP="00627374">
            <w:pPr>
              <w:jc w:val="right"/>
              <w:rPr>
                <w:sz w:val="20"/>
                <w:szCs w:val="20"/>
              </w:rPr>
            </w:pPr>
            <w:r w:rsidRPr="00627374">
              <w:rPr>
                <w:sz w:val="20"/>
                <w:szCs w:val="20"/>
              </w:rPr>
              <w:t>2 313,3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27374" w:rsidRPr="00627374" w:rsidRDefault="00627374" w:rsidP="00627374">
            <w:pPr>
              <w:jc w:val="right"/>
              <w:rPr>
                <w:sz w:val="20"/>
                <w:szCs w:val="20"/>
              </w:rPr>
            </w:pPr>
            <w:r w:rsidRPr="00627374">
              <w:rPr>
                <w:sz w:val="20"/>
                <w:szCs w:val="20"/>
              </w:rPr>
              <w:t>1 934,0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27374" w:rsidRPr="00627374" w:rsidRDefault="00627374" w:rsidP="00627374">
            <w:pPr>
              <w:jc w:val="right"/>
              <w:rPr>
                <w:sz w:val="20"/>
                <w:szCs w:val="20"/>
              </w:rPr>
            </w:pPr>
            <w:r w:rsidRPr="00627374">
              <w:rPr>
                <w:sz w:val="20"/>
                <w:szCs w:val="20"/>
              </w:rPr>
              <w:t>1 934,0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7374" w:rsidRPr="00627374" w:rsidRDefault="00627374" w:rsidP="00627374">
            <w:pPr>
              <w:jc w:val="right"/>
              <w:rPr>
                <w:sz w:val="20"/>
                <w:szCs w:val="20"/>
              </w:rPr>
            </w:pPr>
            <w:r w:rsidRPr="00627374">
              <w:rPr>
                <w:sz w:val="20"/>
                <w:szCs w:val="20"/>
              </w:rPr>
              <w:t>6 181,3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27374" w:rsidRPr="00607967" w:rsidRDefault="00627374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17 сотрудников управления образования</w:t>
            </w:r>
          </w:p>
        </w:tc>
      </w:tr>
      <w:tr w:rsidR="00607967" w:rsidRPr="00680A98" w:rsidTr="00357107">
        <w:trPr>
          <w:trHeight w:val="77"/>
          <w:jc w:val="center"/>
        </w:trPr>
        <w:tc>
          <w:tcPr>
            <w:tcW w:w="601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607967" w:rsidRPr="00680A98" w:rsidTr="00357107">
        <w:trPr>
          <w:trHeight w:val="238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12 017,7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11 144,2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11 144,2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34 306,1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sz w:val="20"/>
                <w:szCs w:val="20"/>
                <w:lang w:val="ru-RU" w:eastAsia="ru-RU"/>
              </w:rPr>
              <w:t>Ежегодно обеспечена деятельность 36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253BCF" w:rsidRPr="00CD343D" w:rsidTr="00357107">
        <w:trPr>
          <w:trHeight w:val="295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vAlign w:val="center"/>
          </w:tcPr>
          <w:p w:rsidR="00253BCF" w:rsidRPr="00607967" w:rsidRDefault="00253BCF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440" w:type="dxa"/>
            <w:gridSpan w:val="11"/>
            <w:shd w:val="clear" w:color="auto" w:fill="FFFFFF" w:themeFill="background1"/>
          </w:tcPr>
          <w:p w:rsidR="00253BCF" w:rsidRPr="00607967" w:rsidRDefault="00253BCF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253BCF" w:rsidRPr="00680A98" w:rsidTr="00357107">
        <w:trPr>
          <w:trHeight w:val="29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</w:tcPr>
          <w:p w:rsidR="00253BCF" w:rsidRPr="00607967" w:rsidRDefault="00253BCF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:rsidR="00253BCF" w:rsidRPr="00253BCF" w:rsidRDefault="00253BCF" w:rsidP="00253BCF">
            <w:pPr>
              <w:jc w:val="center"/>
              <w:rPr>
                <w:sz w:val="20"/>
                <w:szCs w:val="20"/>
                <w:lang w:val="ru-RU"/>
              </w:rPr>
            </w:pPr>
            <w:r w:rsidRPr="00253BCF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53BCF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253BC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81" w:type="dxa"/>
            <w:shd w:val="clear" w:color="auto" w:fill="FFFFFF" w:themeFill="background1"/>
          </w:tcPr>
          <w:p w:rsidR="00253BCF" w:rsidRPr="00253BCF" w:rsidRDefault="00253BCF" w:rsidP="00253BCF">
            <w:pPr>
              <w:jc w:val="center"/>
              <w:rPr>
                <w:sz w:val="20"/>
                <w:szCs w:val="20"/>
                <w:lang w:val="ru-RU"/>
              </w:rPr>
            </w:pPr>
            <w:r w:rsidRPr="00253BCF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</w:tcPr>
          <w:p w:rsidR="00253BCF" w:rsidRPr="00253BCF" w:rsidRDefault="00253BCF" w:rsidP="00253BCF">
            <w:pPr>
              <w:jc w:val="center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</w:tcPr>
          <w:p w:rsidR="00253BCF" w:rsidRPr="00253BCF" w:rsidRDefault="00253BCF" w:rsidP="00253BCF">
            <w:pPr>
              <w:jc w:val="center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53BCF" w:rsidRPr="00253BCF" w:rsidRDefault="00253BCF" w:rsidP="00253BCF">
            <w:pPr>
              <w:jc w:val="center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02 4 00 0723 0</w:t>
            </w:r>
          </w:p>
        </w:tc>
        <w:tc>
          <w:tcPr>
            <w:tcW w:w="567" w:type="dxa"/>
            <w:shd w:val="clear" w:color="auto" w:fill="FFFFFF" w:themeFill="background1"/>
          </w:tcPr>
          <w:p w:rsidR="00253BCF" w:rsidRPr="00253BCF" w:rsidRDefault="00253BCF" w:rsidP="00253BCF">
            <w:pPr>
              <w:jc w:val="center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253BCF" w:rsidRPr="00253BCF" w:rsidRDefault="00253BCF" w:rsidP="00253BCF">
            <w:pPr>
              <w:jc w:val="right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2 897,6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253BCF" w:rsidRPr="00253BCF" w:rsidRDefault="00253BCF" w:rsidP="00253BCF">
            <w:pPr>
              <w:jc w:val="right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2 185,9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253BCF" w:rsidRPr="00253BCF" w:rsidRDefault="00253BCF" w:rsidP="00253BCF">
            <w:pPr>
              <w:jc w:val="right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2 185,9</w:t>
            </w:r>
          </w:p>
        </w:tc>
        <w:tc>
          <w:tcPr>
            <w:tcW w:w="1134" w:type="dxa"/>
            <w:shd w:val="clear" w:color="auto" w:fill="FFFFFF" w:themeFill="background1"/>
          </w:tcPr>
          <w:p w:rsidR="00253BCF" w:rsidRPr="00253BCF" w:rsidRDefault="00253BCF" w:rsidP="00253BCF">
            <w:pPr>
              <w:jc w:val="right"/>
              <w:rPr>
                <w:sz w:val="20"/>
                <w:szCs w:val="20"/>
              </w:rPr>
            </w:pPr>
            <w:r w:rsidRPr="00253BCF">
              <w:rPr>
                <w:sz w:val="20"/>
                <w:szCs w:val="20"/>
              </w:rPr>
              <w:t>7 269,4</w:t>
            </w:r>
          </w:p>
        </w:tc>
        <w:tc>
          <w:tcPr>
            <w:tcW w:w="2835" w:type="dxa"/>
            <w:shd w:val="clear" w:color="auto" w:fill="FFFFFF" w:themeFill="background1"/>
          </w:tcPr>
          <w:p w:rsidR="00253BCF" w:rsidRPr="00253BCF" w:rsidRDefault="00253BCF" w:rsidP="00296700">
            <w:pPr>
              <w:rPr>
                <w:sz w:val="20"/>
                <w:szCs w:val="20"/>
                <w:lang w:val="ru-RU"/>
              </w:rPr>
            </w:pPr>
            <w:r w:rsidRPr="00253BCF">
              <w:rPr>
                <w:sz w:val="20"/>
                <w:szCs w:val="20"/>
                <w:lang w:val="ru-RU"/>
              </w:rPr>
              <w:t>Ежегодно 28 сотрудников МБУ Центра «Спутник» получают ежемесячные выплаты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607967" w:rsidRPr="00680A98" w:rsidTr="00357107">
        <w:trPr>
          <w:trHeight w:val="2256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110, 240, 320, 630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30 016,0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33 698,4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33 698,4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97 412,8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обеспечены горячим питанием без взимания платы </w:t>
            </w:r>
            <w:r w:rsidRPr="00607967">
              <w:rPr>
                <w:rFonts w:eastAsia="Times New Roman"/>
                <w:color w:val="FF0000"/>
                <w:sz w:val="20"/>
                <w:szCs w:val="20"/>
                <w:lang w:val="ru-RU" w:eastAsia="ru-RU"/>
              </w:rPr>
              <w:t xml:space="preserve">1345 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школьника, в том числе 56 воспитанников Ачинской Православной Преображенской начальной гимназии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607967" w:rsidRPr="00680A98" w:rsidTr="00357107">
        <w:trPr>
          <w:trHeight w:val="42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6 461,6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6 461,6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6 461,6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19 384,8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2022 г. будет проведен текущий ремонт уличного освещения в МБДОУ "Д/с №2"; капитальный ремонт мягкой кровли в МБДОУ "Детский сад № 26"; капитальный ремонт ограждения территории МАДОУ "Д/с № 21". В 2023 г. в МБДОУ "Д/с № 2" будет проведен кап. ремонт асфальтового покрытия и кровли веранд; в МАДОУ "Д/с № 21"- кап. ремонт бордюрного камня и текущий ремонт 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; в МБДОУ "Д/с №39" - кап.  ремонт 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отмостки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асфальтового покрытия и замена бордюр, текущий ремонт вентиляции (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мед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абинет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прачечная). В 2024 г. будет проведен кап. ремонт асфальтового покрытия в МАДОУ "Д/с № 21"; капитальный ремонт ограждения территории МБДОУ "Д/с № 27"; в 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МБДОУ "Д/с № 31" - </w:t>
            </w:r>
            <w:proofErr w:type="spell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асфальтирования территории, текущий ремонт фасада здания.</w:t>
            </w:r>
          </w:p>
        </w:tc>
      </w:tr>
      <w:tr w:rsidR="00607967" w:rsidRPr="00680A98" w:rsidTr="00357107">
        <w:trPr>
          <w:trHeight w:val="2126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24 530,3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3 538,4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3 538,4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31 607,1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23195D" w:rsidRDefault="00607967" w:rsidP="0023195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2022 г. будет проведен капитальный ремонт мягкой кровли в 2 школах (школа № 4, 5), капитальный </w:t>
            </w:r>
            <w:r w:rsidR="00234B3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ремонт здания МБОУ "Школа № 12",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 МОУ "Лицей № 1" будет проведен текущий ремонт асфальтового покрытия </w:t>
            </w:r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территории, ремонт входной группы крыльца и текущий ремонт фасада здания</w:t>
            </w:r>
            <w:r w:rsidR="0023195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607967" w:rsidRPr="00607967" w:rsidRDefault="0023195D" w:rsidP="0023195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2023 г.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будет проведен </w:t>
            </w:r>
            <w:proofErr w:type="spellStart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 в МБОУ "Средняя школа № 7"; текущий ремонт фасада здания МБОУ "Школа № 12 " корпус № 1. В 2024 г. будет проведен </w:t>
            </w:r>
            <w:proofErr w:type="spellStart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 в 2 школах(школа № 4, 18).</w:t>
            </w:r>
          </w:p>
        </w:tc>
      </w:tr>
      <w:tr w:rsidR="00607967" w:rsidRPr="00680A98" w:rsidTr="00357107">
        <w:trPr>
          <w:trHeight w:val="432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спальных корпусов № 1, 3, 4 МАОУ "Сокол"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5.8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607967" w:rsidRPr="00680A98" w:rsidTr="00357107">
        <w:trPr>
          <w:trHeight w:val="1410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Приведение зданий и сооружений общеобразовательных организаций в соответствие с требованиями 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законодательства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Управление образования администрации города Ачинска 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02 4 00 7563 0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5 820,0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5 820,0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5 820,0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23195D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  <w:r w:rsidR="0023195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636,4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FA78E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г. средства краевого бюджета направленны на устранение предписаний контролирующих органов в 7 школах (школа № 3, 4, 7, 10, 17</w:t>
            </w:r>
            <w:r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, 18, Лицей № 1). В </w:t>
            </w:r>
            <w:r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2023 г. предписания контролирующих органов будут устранены в 7 школах (школа № 3, 6, 8, 11, 17, 18, Лицей № 1).  В 2024 г. предписания контролирующих органов будут устранены в </w:t>
            </w:r>
            <w:r w:rsidR="00FA78E0"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школах (школа № 3, 7, 10, 12, 15, 17,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18 Лицей № 1).Обеспечено софинансирование  расходов, направленных на устранение предписаний  контролирующих органов.</w:t>
            </w:r>
          </w:p>
        </w:tc>
      </w:tr>
      <w:tr w:rsidR="00607967" w:rsidRPr="00607967" w:rsidTr="00357107">
        <w:trPr>
          <w:trHeight w:val="2640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02 400 S563 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58,8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58,8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176,4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5.10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4.14</w:t>
            </w:r>
          </w:p>
        </w:tc>
      </w:tr>
      <w:tr w:rsidR="00607967" w:rsidRPr="00680A98" w:rsidTr="00357107">
        <w:trPr>
          <w:trHeight w:val="127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253BCF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</w:t>
            </w:r>
            <w:r w:rsidR="00253BCF" w:rsidRPr="00253B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L304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110, 240, 320, 630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80 333,6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76 743,3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79 436,0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236 512,9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организованно питание 5 153 детей, обучающихся в начальных классах, обеспечено софинансирование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sz w:val="20"/>
                <w:szCs w:val="20"/>
                <w:lang w:val="ru-RU" w:eastAsia="ru-RU"/>
              </w:rPr>
              <w:t>5.11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4.16</w:t>
            </w:r>
          </w:p>
        </w:tc>
      </w:tr>
      <w:tr w:rsidR="00607967" w:rsidRPr="00680A98" w:rsidTr="00357107">
        <w:trPr>
          <w:trHeight w:val="2268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 Е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5169 0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FA78E0" w:rsidRDefault="00FA78E0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610, </w:t>
            </w:r>
            <w:r w:rsidR="00607967"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E7035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25 892,</w:t>
            </w:r>
            <w:r w:rsidR="00E7035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E7035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25 892,</w:t>
            </w:r>
            <w:r w:rsidR="00E7035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Обновление материально-технической базы в</w:t>
            </w:r>
            <w:r w:rsidR="00FA78E0"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 всех</w:t>
            </w:r>
            <w:r w:rsidRPr="00FA78E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общеобразовательных организациях в 2024 году</w:t>
            </w: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sz w:val="20"/>
                <w:szCs w:val="20"/>
                <w:lang w:val="ru-RU" w:eastAsia="ru-RU"/>
              </w:rPr>
              <w:t>5.12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607967" w:rsidRPr="00680A98" w:rsidTr="00357107">
        <w:trPr>
          <w:trHeight w:val="181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581" w:type="dxa"/>
            <w:vMerge w:val="restart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2 100,0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2 100,0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D244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году в МАДОУ "Д/с № 21" будет проведено благоустройство прогулочных площадок и приобретено мультимедийное оборудование</w:t>
            </w:r>
          </w:p>
        </w:tc>
      </w:tr>
      <w:tr w:rsidR="00607967" w:rsidRPr="00680A98" w:rsidTr="00357107">
        <w:trPr>
          <w:trHeight w:val="2700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5 182,2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5 182,2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D244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году в МАОУ "Школа № 3" будет приобретено  оборудование для кабинета географии и математики, мобильный лингафонный кабинет, в МОУ "Лицей № 1"- учебное оборудование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607967" w:rsidRPr="00680A98" w:rsidTr="00357107">
        <w:trPr>
          <w:trHeight w:val="1500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1 177,1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1 177,1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D244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году в МАОУ "Школа № 3" будет приобретена сантехника и строительные материалы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5.14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4.19</w:t>
            </w:r>
          </w:p>
        </w:tc>
      </w:tr>
      <w:tr w:rsidR="00607967" w:rsidRPr="00680A98" w:rsidTr="00357107">
        <w:trPr>
          <w:trHeight w:val="1560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Устройство спортивных площадок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02 4 00 8613 0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5 300,0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5 300,0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D244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2022 году в МАОУ "Школа № 3" будет установлена комплексная спортивная площадка</w:t>
            </w:r>
          </w:p>
        </w:tc>
      </w:tr>
      <w:tr w:rsidR="00607967" w:rsidRPr="00680A98" w:rsidTr="00357107">
        <w:trPr>
          <w:trHeight w:val="300"/>
          <w:jc w:val="center"/>
        </w:trPr>
        <w:tc>
          <w:tcPr>
            <w:tcW w:w="601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Обеспечение </w:t>
            </w:r>
            <w:proofErr w:type="gramStart"/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607967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3D2446" w:rsidRPr="00680A98" w:rsidTr="00357107">
        <w:trPr>
          <w:trHeight w:val="130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110,  240, 320, 830, 850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28 267,2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28 134,9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28 079,6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84 481,7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607967" w:rsidRPr="00680A98" w:rsidTr="00357107">
        <w:trPr>
          <w:trHeight w:val="1843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20 844,8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18 942,1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18 942,1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58 729,0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607967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440" w:type="dxa"/>
            <w:gridSpan w:val="11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4.15</w:t>
            </w:r>
          </w:p>
        </w:tc>
      </w:tr>
      <w:tr w:rsidR="00607967" w:rsidRPr="00680A98" w:rsidTr="00357107">
        <w:trPr>
          <w:trHeight w:val="121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02 4 00 0810 0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110, 120, 240, 850,830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28 479,3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28 473,3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29 509,3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86 461,9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607967" w:rsidRPr="00607967" w:rsidRDefault="00607967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3D2446" w:rsidRPr="00607967" w:rsidTr="00357107">
        <w:trPr>
          <w:trHeight w:val="300"/>
          <w:jc w:val="center"/>
        </w:trPr>
        <w:tc>
          <w:tcPr>
            <w:tcW w:w="601" w:type="dxa"/>
            <w:vMerge w:val="restart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33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39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57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339 061,1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297 628,2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324 768,9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961 458,2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D2446" w:rsidRPr="00607967" w:rsidTr="00357107">
        <w:trPr>
          <w:trHeight w:val="127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 w:val="restart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  <w:proofErr w:type="gramStart"/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81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338 265,8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295 203,0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324 768,9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958 237,7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2446" w:rsidRPr="00607967" w:rsidTr="00357107">
        <w:trPr>
          <w:trHeight w:val="645"/>
          <w:jc w:val="center"/>
        </w:trPr>
        <w:tc>
          <w:tcPr>
            <w:tcW w:w="601" w:type="dxa"/>
            <w:vMerge/>
            <w:shd w:val="clear" w:color="auto" w:fill="FFFFFF" w:themeFill="background1"/>
            <w:vAlign w:val="center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3" w:type="dxa"/>
            <w:vMerge/>
            <w:shd w:val="clear" w:color="auto" w:fill="FFFFFF" w:themeFill="background1"/>
            <w:vAlign w:val="center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57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D2446" w:rsidRPr="00607967" w:rsidRDefault="003D2446" w:rsidP="006079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079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795,3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2 425,2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3D2446" w:rsidRPr="003D2446" w:rsidRDefault="003D2446" w:rsidP="003D2446">
            <w:pPr>
              <w:jc w:val="right"/>
              <w:rPr>
                <w:sz w:val="20"/>
                <w:szCs w:val="20"/>
              </w:rPr>
            </w:pPr>
            <w:r w:rsidRPr="003D2446">
              <w:rPr>
                <w:sz w:val="20"/>
                <w:szCs w:val="20"/>
              </w:rPr>
              <w:t>3 220,5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D2446" w:rsidRPr="00607967" w:rsidRDefault="003D2446" w:rsidP="0060796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E45DBF" w:rsidSect="00357107">
      <w:headerReference w:type="default" r:id="rId57"/>
      <w:headerReference w:type="first" r:id="rId5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D3" w:rsidRPr="007503C1" w:rsidRDefault="00B82AD3" w:rsidP="007503C1">
      <w:r>
        <w:separator/>
      </w:r>
    </w:p>
  </w:endnote>
  <w:endnote w:type="continuationSeparator" w:id="0">
    <w:p w:rsidR="00B82AD3" w:rsidRPr="007503C1" w:rsidRDefault="00B82AD3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D3" w:rsidRPr="007503C1" w:rsidRDefault="00B82AD3" w:rsidP="007503C1">
      <w:r>
        <w:separator/>
      </w:r>
    </w:p>
  </w:footnote>
  <w:footnote w:type="continuationSeparator" w:id="0">
    <w:p w:rsidR="00B82AD3" w:rsidRPr="007503C1" w:rsidRDefault="00B82AD3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07" w:rsidRDefault="005A7BAE">
    <w:pPr>
      <w:pStyle w:val="a4"/>
      <w:jc w:val="center"/>
    </w:pPr>
    <w:sdt>
      <w:sdtPr>
        <w:id w:val="-1723675460"/>
        <w:docPartObj>
          <w:docPartGallery w:val="Page Numbers (Top of Page)"/>
          <w:docPartUnique/>
        </w:docPartObj>
      </w:sdtPr>
      <w:sdtEndPr/>
      <w:sdtContent>
        <w:r w:rsidR="00357107">
          <w:fldChar w:fldCharType="begin"/>
        </w:r>
        <w:r w:rsidR="00357107">
          <w:instrText>PAGE   \* MERGEFORMAT</w:instrText>
        </w:r>
        <w:r w:rsidR="00357107">
          <w:fldChar w:fldCharType="separate"/>
        </w:r>
        <w:r w:rsidRPr="005A7BAE">
          <w:rPr>
            <w:noProof/>
            <w:lang w:val="ru-RU"/>
          </w:rPr>
          <w:t>9</w:t>
        </w:r>
        <w:r w:rsidR="00357107">
          <w:fldChar w:fldCharType="end"/>
        </w:r>
      </w:sdtContent>
    </w:sdt>
  </w:p>
  <w:p w:rsidR="00357107" w:rsidRDefault="00357107" w:rsidP="00AB144F">
    <w:pPr>
      <w:pStyle w:val="a4"/>
      <w:tabs>
        <w:tab w:val="clear" w:pos="4677"/>
        <w:tab w:val="clear" w:pos="9355"/>
        <w:tab w:val="left" w:pos="2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357107" w:rsidRDefault="0035710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AE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357107" w:rsidRPr="00C70E49" w:rsidRDefault="00357107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07" w:rsidRDefault="00357107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357107" w:rsidRPr="00733293" w:rsidRDefault="00357107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D0A252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371"/>
    <w:rsid w:val="001B7646"/>
    <w:rsid w:val="001B7874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07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1CF2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A7BAE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A98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AD3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E7DD0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2CE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26"/>
    <w:rsid w:val="00D2532B"/>
    <w:rsid w:val="00D2574D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19A5-20D3-4F20-8A8F-E5028729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69</Pages>
  <Words>14164</Words>
  <Characters>89179</Characters>
  <Application>Microsoft Office Word</Application>
  <DocSecurity>0</DocSecurity>
  <Lines>743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103137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3</cp:revision>
  <cp:lastPrinted>2022-02-11T02:35:00Z</cp:lastPrinted>
  <dcterms:created xsi:type="dcterms:W3CDTF">2022-02-11T02:34:00Z</dcterms:created>
  <dcterms:modified xsi:type="dcterms:W3CDTF">2022-02-11T02:38:00Z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