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04" w:rsidRPr="008C2704" w:rsidRDefault="00F72FEF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04" w:rsidRPr="008C2704" w:rsidRDefault="008C2704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C2704">
        <w:rPr>
          <w:spacing w:val="-4"/>
          <w:sz w:val="28"/>
          <w:szCs w:val="28"/>
        </w:rPr>
        <w:t>РОССИЙСКАЯ ФЕДЕРАЦИЯ</w:t>
      </w:r>
    </w:p>
    <w:p w:rsidR="008C2704" w:rsidRPr="008C2704" w:rsidRDefault="008C2704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C2704" w:rsidRPr="008C2704" w:rsidRDefault="008C2704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C2704">
        <w:rPr>
          <w:sz w:val="28"/>
          <w:szCs w:val="28"/>
        </w:rPr>
        <w:t xml:space="preserve">АДМИНИСТРАЦИЯ ГОРОДА АЧИНСКА </w:t>
      </w:r>
    </w:p>
    <w:p w:rsidR="008C2704" w:rsidRPr="008C2704" w:rsidRDefault="008C2704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C2704">
        <w:rPr>
          <w:spacing w:val="1"/>
          <w:sz w:val="28"/>
          <w:szCs w:val="28"/>
        </w:rPr>
        <w:t>КРАСНОЯРСКОГО КРАЯ</w:t>
      </w:r>
    </w:p>
    <w:p w:rsidR="008C2704" w:rsidRPr="008C2704" w:rsidRDefault="008C2704" w:rsidP="008C27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C270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E4C15" w:rsidRPr="008C2704" w:rsidRDefault="008E4C15" w:rsidP="003B6D89">
      <w:pPr>
        <w:ind w:right="5395"/>
        <w:jc w:val="both"/>
        <w:rPr>
          <w:sz w:val="28"/>
          <w:szCs w:val="28"/>
        </w:rPr>
      </w:pPr>
    </w:p>
    <w:p w:rsidR="00553DE4" w:rsidRPr="008C2704" w:rsidRDefault="00553DE4" w:rsidP="003B6D89">
      <w:pPr>
        <w:ind w:right="5395"/>
        <w:jc w:val="both"/>
        <w:rPr>
          <w:sz w:val="28"/>
          <w:szCs w:val="28"/>
        </w:rPr>
      </w:pPr>
    </w:p>
    <w:p w:rsidR="00553DE4" w:rsidRPr="008C2704" w:rsidRDefault="00F72FEF" w:rsidP="00F72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06.06.2022                                        г. Ачинск                                                 162-п</w:t>
      </w:r>
    </w:p>
    <w:p w:rsidR="007611C7" w:rsidRPr="008C2704" w:rsidRDefault="007611C7" w:rsidP="003B6D89">
      <w:pPr>
        <w:ind w:right="5395"/>
        <w:jc w:val="both"/>
        <w:rPr>
          <w:sz w:val="28"/>
          <w:szCs w:val="28"/>
        </w:rPr>
      </w:pPr>
    </w:p>
    <w:p w:rsidR="007611C7" w:rsidRPr="008C2704" w:rsidRDefault="007611C7" w:rsidP="003B6D89">
      <w:pPr>
        <w:ind w:right="5395"/>
        <w:jc w:val="both"/>
        <w:rPr>
          <w:sz w:val="28"/>
          <w:szCs w:val="28"/>
        </w:rPr>
      </w:pPr>
    </w:p>
    <w:p w:rsidR="007611C7" w:rsidRPr="008C2704" w:rsidRDefault="007611C7" w:rsidP="003B6D89">
      <w:pPr>
        <w:ind w:right="5395"/>
        <w:jc w:val="both"/>
        <w:rPr>
          <w:sz w:val="28"/>
          <w:szCs w:val="28"/>
        </w:rPr>
      </w:pPr>
    </w:p>
    <w:p w:rsidR="007611C7" w:rsidRPr="008C2704" w:rsidRDefault="007611C7" w:rsidP="003B6D89">
      <w:pPr>
        <w:ind w:right="5395"/>
        <w:jc w:val="both"/>
        <w:rPr>
          <w:sz w:val="28"/>
          <w:szCs w:val="28"/>
        </w:rPr>
      </w:pPr>
    </w:p>
    <w:p w:rsidR="00971DFC" w:rsidRPr="008C2704" w:rsidRDefault="00971DFC" w:rsidP="003B6D89">
      <w:pPr>
        <w:ind w:right="5395"/>
        <w:jc w:val="both"/>
        <w:rPr>
          <w:sz w:val="28"/>
          <w:szCs w:val="28"/>
        </w:rPr>
      </w:pPr>
    </w:p>
    <w:p w:rsidR="00834D2C" w:rsidRPr="008C2704" w:rsidRDefault="00834D2C" w:rsidP="003B6D89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D4071E" w:rsidTr="00F049F2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D4071E" w:rsidRDefault="008E4C15" w:rsidP="007C7E65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990F2F">
              <w:rPr>
                <w:sz w:val="28"/>
                <w:szCs w:val="28"/>
              </w:rPr>
              <w:t xml:space="preserve">О внесении </w:t>
            </w:r>
            <w:r w:rsidR="00F9621F" w:rsidRPr="00990F2F">
              <w:rPr>
                <w:sz w:val="28"/>
                <w:szCs w:val="28"/>
              </w:rPr>
              <w:t>изменений</w:t>
            </w:r>
            <w:r w:rsidR="00874946" w:rsidRPr="00990F2F">
              <w:rPr>
                <w:sz w:val="28"/>
                <w:szCs w:val="28"/>
              </w:rPr>
              <w:t xml:space="preserve"> в постановление </w:t>
            </w:r>
            <w:r w:rsidR="00410EC2" w:rsidRPr="00990F2F">
              <w:rPr>
                <w:sz w:val="28"/>
                <w:szCs w:val="28"/>
              </w:rPr>
              <w:t>а</w:t>
            </w:r>
            <w:r w:rsidR="009E67C4" w:rsidRPr="00990F2F">
              <w:rPr>
                <w:sz w:val="28"/>
                <w:szCs w:val="28"/>
              </w:rPr>
              <w:t>дминистрации</w:t>
            </w:r>
            <w:r w:rsidR="002366A2" w:rsidRPr="00990F2F">
              <w:rPr>
                <w:sz w:val="28"/>
                <w:szCs w:val="28"/>
              </w:rPr>
              <w:t xml:space="preserve"> города Ачинска </w:t>
            </w:r>
            <w:r w:rsidR="00FA7794" w:rsidRPr="00990F2F">
              <w:rPr>
                <w:sz w:val="28"/>
                <w:szCs w:val="28"/>
              </w:rPr>
              <w:t xml:space="preserve">от </w:t>
            </w:r>
            <w:r w:rsidR="007C7E65">
              <w:rPr>
                <w:sz w:val="28"/>
                <w:szCs w:val="28"/>
              </w:rPr>
              <w:t>01</w:t>
            </w:r>
            <w:r w:rsidR="00D16CA1" w:rsidRPr="00990F2F">
              <w:rPr>
                <w:sz w:val="28"/>
                <w:szCs w:val="28"/>
              </w:rPr>
              <w:t>.</w:t>
            </w:r>
            <w:r w:rsidR="007C7E65">
              <w:rPr>
                <w:sz w:val="28"/>
                <w:szCs w:val="28"/>
              </w:rPr>
              <w:t>07</w:t>
            </w:r>
            <w:r w:rsidR="00410EC2" w:rsidRPr="00990F2F">
              <w:rPr>
                <w:sz w:val="28"/>
                <w:szCs w:val="28"/>
              </w:rPr>
              <w:t>.</w:t>
            </w:r>
            <w:r w:rsidR="00D16CA1" w:rsidRPr="00990F2F">
              <w:rPr>
                <w:sz w:val="28"/>
                <w:szCs w:val="28"/>
              </w:rPr>
              <w:t>201</w:t>
            </w:r>
            <w:r w:rsidR="007C7E65">
              <w:rPr>
                <w:sz w:val="28"/>
                <w:szCs w:val="28"/>
              </w:rPr>
              <w:t>1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5A1AD2" w:rsidRPr="00990F2F">
              <w:rPr>
                <w:sz w:val="28"/>
                <w:szCs w:val="28"/>
              </w:rPr>
              <w:br/>
            </w:r>
            <w:r w:rsidR="00A52167" w:rsidRPr="00990F2F">
              <w:rPr>
                <w:sz w:val="28"/>
                <w:szCs w:val="28"/>
              </w:rPr>
              <w:t>№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7C7E65">
              <w:rPr>
                <w:sz w:val="28"/>
                <w:szCs w:val="28"/>
              </w:rPr>
              <w:t>222</w:t>
            </w:r>
            <w:r w:rsidR="00FA7794" w:rsidRPr="00990F2F">
              <w:rPr>
                <w:sz w:val="28"/>
                <w:szCs w:val="28"/>
              </w:rPr>
              <w:t>-п</w:t>
            </w:r>
          </w:p>
        </w:tc>
      </w:tr>
    </w:tbl>
    <w:p w:rsidR="008E4C15" w:rsidRDefault="008E4C15" w:rsidP="003B6D89">
      <w:pPr>
        <w:rPr>
          <w:sz w:val="28"/>
          <w:szCs w:val="28"/>
        </w:rPr>
      </w:pPr>
    </w:p>
    <w:p w:rsidR="001E3A79" w:rsidRDefault="001E3A79" w:rsidP="00F01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C15" w:rsidRPr="00D16CA1" w:rsidRDefault="001E2BB8" w:rsidP="00F01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35DB6" w:rsidRPr="00D4071E">
        <w:rPr>
          <w:rFonts w:ascii="Times New Roman" w:hAnsi="Times New Roman" w:cs="Times New Roman"/>
          <w:sz w:val="28"/>
          <w:szCs w:val="28"/>
        </w:rPr>
        <w:t xml:space="preserve">совершенствования системы оплаты труда работников муниципальных учреждений, подведомственных управлению образования администрации города Ачинска, в </w:t>
      </w:r>
      <w:r w:rsidR="00035DB6" w:rsidRPr="00D16CA1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Федерации, статьей 16 Федерального закона от 06.10.2003</w:t>
      </w:r>
      <w:r w:rsidR="008C2704">
        <w:rPr>
          <w:rFonts w:ascii="Times New Roman" w:hAnsi="Times New Roman" w:cs="Times New Roman"/>
          <w:sz w:val="28"/>
          <w:szCs w:val="28"/>
        </w:rPr>
        <w:t xml:space="preserve"> </w:t>
      </w:r>
      <w:r w:rsidR="00035DB6" w:rsidRPr="00D16CA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24CD3">
        <w:rPr>
          <w:rFonts w:ascii="Times New Roman" w:hAnsi="Times New Roman" w:cs="Times New Roman"/>
          <w:sz w:val="28"/>
          <w:szCs w:val="28"/>
        </w:rPr>
        <w:t xml:space="preserve"> принимая во внимание приказ министерства образования и науки Красноярского края от 15.12.2009  № 987 «Об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</w:t>
      </w:r>
      <w:r w:rsidR="00D24CD3" w:rsidRPr="00D24CD3">
        <w:rPr>
          <w:rFonts w:ascii="Times New Roman" w:hAnsi="Times New Roman" w:cs="Times New Roman"/>
          <w:sz w:val="28"/>
          <w:szCs w:val="28"/>
        </w:rPr>
        <w:t xml:space="preserve">, </w:t>
      </w:r>
      <w:r w:rsidR="00D24CD3">
        <w:rPr>
          <w:rFonts w:ascii="Times New Roman" w:hAnsi="Times New Roman" w:cs="Times New Roman"/>
          <w:sz w:val="28"/>
          <w:szCs w:val="28"/>
        </w:rPr>
        <w:t>ставок заработной», руководствуясь</w:t>
      </w:r>
      <w:r w:rsidR="00D24CD3">
        <w:t xml:space="preserve"> </w:t>
      </w:r>
      <w:hyperlink r:id="rId10" w:history="1">
        <w:r w:rsidR="00F01C2D" w:rsidRPr="00D16CA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01C2D" w:rsidRPr="00D16CA1">
        <w:rPr>
          <w:rFonts w:ascii="Times New Roman" w:hAnsi="Times New Roman" w:cs="Times New Roman"/>
          <w:sz w:val="28"/>
          <w:szCs w:val="28"/>
        </w:rPr>
        <w:t>м Ачинского городского Совета депутатов Красноярского края от 24.06.</w:t>
      </w:r>
      <w:r w:rsidR="0040756D">
        <w:rPr>
          <w:rFonts w:ascii="Times New Roman" w:hAnsi="Times New Roman" w:cs="Times New Roman"/>
          <w:sz w:val="28"/>
          <w:szCs w:val="28"/>
        </w:rPr>
        <w:t>2011 № 21-152р «Об утверждении П</w:t>
      </w:r>
      <w:r w:rsidR="00F01C2D" w:rsidRPr="00D16CA1">
        <w:rPr>
          <w:rFonts w:ascii="Times New Roman" w:hAnsi="Times New Roman" w:cs="Times New Roman"/>
          <w:sz w:val="28"/>
          <w:szCs w:val="28"/>
        </w:rPr>
        <w:t>оложения о системе оплаты труда работников муниципальных учреждений</w:t>
      </w:r>
      <w:r w:rsidR="00F01C2D">
        <w:rPr>
          <w:rFonts w:ascii="Times New Roman" w:hAnsi="Times New Roman" w:cs="Times New Roman"/>
          <w:sz w:val="28"/>
          <w:szCs w:val="28"/>
        </w:rPr>
        <w:t xml:space="preserve">, </w:t>
      </w:r>
      <w:r w:rsidR="00F01C2D">
        <w:rPr>
          <w:rFonts w:ascii="Times New Roman" w:hAnsi="Times New Roman" w:cs="Times New Roman"/>
          <w:sz w:val="28"/>
          <w:szCs w:val="28"/>
        </w:rPr>
        <w:lastRenderedPageBreak/>
        <w:t>подведомственных управлению образования администрации</w:t>
      </w:r>
      <w:r w:rsidR="00F01C2D" w:rsidRPr="00D16CA1">
        <w:rPr>
          <w:rFonts w:ascii="Times New Roman" w:hAnsi="Times New Roman" w:cs="Times New Roman"/>
          <w:sz w:val="28"/>
          <w:szCs w:val="28"/>
        </w:rPr>
        <w:t xml:space="preserve"> города Ачинска»</w:t>
      </w:r>
      <w:r w:rsidR="00081431" w:rsidRPr="00D16CA1">
        <w:rPr>
          <w:rFonts w:ascii="Times New Roman" w:hAnsi="Times New Roman" w:cs="Times New Roman"/>
          <w:sz w:val="28"/>
          <w:szCs w:val="28"/>
        </w:rPr>
        <w:t xml:space="preserve">, 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руководствуясь статьями 36, </w:t>
      </w:r>
      <w:r w:rsidR="0037024A">
        <w:rPr>
          <w:rFonts w:ascii="Times New Roman" w:hAnsi="Times New Roman" w:cs="Times New Roman"/>
          <w:sz w:val="28"/>
          <w:szCs w:val="28"/>
        </w:rPr>
        <w:t xml:space="preserve">37, </w:t>
      </w:r>
      <w:r w:rsidR="0094781B">
        <w:rPr>
          <w:rFonts w:ascii="Times New Roman" w:hAnsi="Times New Roman" w:cs="Times New Roman"/>
          <w:sz w:val="28"/>
          <w:szCs w:val="28"/>
        </w:rPr>
        <w:t>40, 55</w:t>
      </w:r>
      <w:r w:rsidR="00D078EF">
        <w:rPr>
          <w:rFonts w:ascii="Times New Roman" w:hAnsi="Times New Roman" w:cs="Times New Roman"/>
          <w:sz w:val="28"/>
          <w:szCs w:val="28"/>
        </w:rPr>
        <w:t>, 57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8E4C15" w:rsidRPr="00D16CA1" w:rsidRDefault="008E4C15" w:rsidP="00F01C2D">
      <w:pPr>
        <w:ind w:firstLine="709"/>
        <w:jc w:val="both"/>
        <w:rPr>
          <w:sz w:val="28"/>
          <w:szCs w:val="28"/>
        </w:rPr>
      </w:pPr>
    </w:p>
    <w:p w:rsidR="008E4C15" w:rsidRDefault="008E4C15" w:rsidP="00F01C2D">
      <w:pPr>
        <w:ind w:firstLine="709"/>
        <w:rPr>
          <w:sz w:val="28"/>
          <w:szCs w:val="28"/>
        </w:rPr>
      </w:pPr>
      <w:r w:rsidRPr="00D16CA1">
        <w:rPr>
          <w:sz w:val="28"/>
          <w:szCs w:val="28"/>
        </w:rPr>
        <w:t>ПОСТАНОВЛЯЮ:</w:t>
      </w:r>
    </w:p>
    <w:p w:rsidR="003179D1" w:rsidRPr="00D16CA1" w:rsidRDefault="003179D1" w:rsidP="00F01C2D">
      <w:pPr>
        <w:ind w:firstLine="709"/>
        <w:rPr>
          <w:sz w:val="28"/>
          <w:szCs w:val="28"/>
        </w:rPr>
      </w:pPr>
    </w:p>
    <w:p w:rsidR="000B1174" w:rsidRPr="00C41046" w:rsidRDefault="00C41046" w:rsidP="00CA203F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F01C2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 в пункт 2 </w:t>
      </w:r>
      <w:r w:rsidR="00D87FE2">
        <w:rPr>
          <w:sz w:val="28"/>
          <w:szCs w:val="28"/>
        </w:rPr>
        <w:t>п</w:t>
      </w:r>
      <w:r w:rsidR="00990F2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990F2F">
        <w:rPr>
          <w:sz w:val="28"/>
          <w:szCs w:val="28"/>
        </w:rPr>
        <w:t xml:space="preserve"> </w:t>
      </w:r>
      <w:r w:rsidR="00410EC2" w:rsidRPr="00D4071E">
        <w:rPr>
          <w:sz w:val="28"/>
          <w:szCs w:val="28"/>
        </w:rPr>
        <w:t>администрации города Ачинска</w:t>
      </w:r>
      <w:r w:rsidR="00D71801">
        <w:rPr>
          <w:sz w:val="28"/>
          <w:szCs w:val="28"/>
        </w:rPr>
        <w:t xml:space="preserve"> </w:t>
      </w:r>
      <w:r w:rsidR="00410EC2" w:rsidRPr="00D4071E">
        <w:rPr>
          <w:sz w:val="28"/>
          <w:szCs w:val="28"/>
        </w:rPr>
        <w:t xml:space="preserve">от </w:t>
      </w:r>
      <w:r w:rsidR="00C36E74">
        <w:rPr>
          <w:sz w:val="28"/>
          <w:szCs w:val="28"/>
        </w:rPr>
        <w:t>01.07.2011</w:t>
      </w:r>
      <w:r w:rsidR="00703DA5">
        <w:rPr>
          <w:sz w:val="28"/>
          <w:szCs w:val="28"/>
        </w:rPr>
        <w:t xml:space="preserve"> № </w:t>
      </w:r>
      <w:r w:rsidR="00C36E74">
        <w:rPr>
          <w:sz w:val="28"/>
          <w:szCs w:val="28"/>
        </w:rPr>
        <w:t>222</w:t>
      </w:r>
      <w:r w:rsidR="00410EC2" w:rsidRPr="00D4071E">
        <w:rPr>
          <w:sz w:val="28"/>
          <w:szCs w:val="28"/>
        </w:rPr>
        <w:t xml:space="preserve">-п </w:t>
      </w:r>
      <w:r w:rsidR="00CA1DC4">
        <w:rPr>
          <w:sz w:val="28"/>
          <w:szCs w:val="28"/>
        </w:rPr>
        <w:t>«</w:t>
      </w:r>
      <w:r w:rsidR="00C36E74">
        <w:rPr>
          <w:sz w:val="28"/>
          <w:szCs w:val="28"/>
        </w:rPr>
        <w:t>Об утверждении условий, при которых размер</w:t>
      </w:r>
      <w:r w:rsidR="00D87FE2">
        <w:rPr>
          <w:sz w:val="28"/>
          <w:szCs w:val="28"/>
        </w:rPr>
        <w:t>ы</w:t>
      </w:r>
      <w:r w:rsidR="00C36E74">
        <w:rPr>
          <w:sz w:val="28"/>
          <w:szCs w:val="28"/>
        </w:rPr>
        <w:t xml:space="preserve"> окладов (должностных окладов) ставок заработной платы работникам муниципальных бюджетных образовательных учреждений, подведомственных управлению образования, могут устанавливаться выше минимальных размеров окладов (должностных окладов) ставок заработной</w:t>
      </w:r>
      <w:r w:rsidR="0040756D">
        <w:rPr>
          <w:sz w:val="28"/>
          <w:szCs w:val="28"/>
        </w:rPr>
        <w:t>»</w:t>
      </w:r>
      <w:r w:rsidR="00CA203F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изложив</w:t>
      </w:r>
      <w:r w:rsidR="000B1174" w:rsidRPr="00C41046">
        <w:rPr>
          <w:rFonts w:eastAsia="Calibri"/>
          <w:sz w:val="28"/>
          <w:szCs w:val="28"/>
          <w:lang w:eastAsia="en-US"/>
        </w:rPr>
        <w:t xml:space="preserve"> в новой редакции:</w:t>
      </w:r>
    </w:p>
    <w:p w:rsidR="000B1174" w:rsidRDefault="000B1174" w:rsidP="0052616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C753AE">
        <w:rPr>
          <w:rFonts w:eastAsia="Calibri"/>
          <w:sz w:val="28"/>
          <w:szCs w:val="28"/>
          <w:lang w:eastAsia="en-US"/>
        </w:rPr>
        <w:t xml:space="preserve">Контроль исполнения постановления возложить на заместителя Главы города Ачинска </w:t>
      </w:r>
      <w:r>
        <w:rPr>
          <w:rFonts w:eastAsia="Calibri"/>
          <w:sz w:val="28"/>
          <w:szCs w:val="28"/>
          <w:lang w:eastAsia="en-US"/>
        </w:rPr>
        <w:t>Быкову Т.А.»</w:t>
      </w:r>
      <w:r w:rsidR="008328FA">
        <w:rPr>
          <w:rFonts w:eastAsia="Calibri"/>
          <w:sz w:val="28"/>
          <w:szCs w:val="28"/>
          <w:lang w:eastAsia="en-US"/>
        </w:rPr>
        <w:t>.</w:t>
      </w:r>
    </w:p>
    <w:p w:rsidR="008328FA" w:rsidRDefault="008328FA" w:rsidP="000B117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20310" w:rsidRDefault="008328FA" w:rsidP="00C41046">
      <w:pPr>
        <w:autoSpaceDE w:val="0"/>
        <w:autoSpaceDN w:val="0"/>
        <w:adjustRightInd w:val="0"/>
        <w:ind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Внести</w:t>
      </w:r>
      <w:r w:rsidR="00C4104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</w:t>
      </w:r>
      <w:r w:rsidR="00C41046">
        <w:rPr>
          <w:sz w:val="28"/>
          <w:szCs w:val="28"/>
        </w:rPr>
        <w:t xml:space="preserve"> приложение к постановлению</w:t>
      </w:r>
      <w:r>
        <w:rPr>
          <w:sz w:val="28"/>
          <w:szCs w:val="28"/>
        </w:rPr>
        <w:t xml:space="preserve"> </w:t>
      </w:r>
      <w:r w:rsidRPr="00D4071E">
        <w:rPr>
          <w:sz w:val="28"/>
          <w:szCs w:val="28"/>
        </w:rPr>
        <w:t>администрации города Ачинска</w:t>
      </w:r>
      <w:r>
        <w:rPr>
          <w:sz w:val="28"/>
          <w:szCs w:val="28"/>
        </w:rPr>
        <w:t xml:space="preserve"> </w:t>
      </w:r>
      <w:r w:rsidRPr="00D4071E">
        <w:rPr>
          <w:sz w:val="28"/>
          <w:szCs w:val="28"/>
        </w:rPr>
        <w:t xml:space="preserve">от </w:t>
      </w:r>
      <w:r>
        <w:rPr>
          <w:sz w:val="28"/>
          <w:szCs w:val="28"/>
        </w:rPr>
        <w:t>01.07.2011 № 222</w:t>
      </w:r>
      <w:r w:rsidRPr="00D4071E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условий, при которых размеры окладов (должностных окладов) ставок заработной платы работникам муниципальных бюджетных образовательных учреждений, подведомственных управлению образования, могут устанавливаться выше минимальных размеров окладов (должностных окладов) ставок заработной» </w:t>
      </w:r>
      <w:r w:rsidRPr="009567D8">
        <w:rPr>
          <w:sz w:val="28"/>
          <w:szCs w:val="28"/>
        </w:rPr>
        <w:t>(в ред.</w:t>
      </w:r>
      <w:r w:rsidR="008C2704">
        <w:rPr>
          <w:sz w:val="28"/>
          <w:szCs w:val="28"/>
        </w:rPr>
        <w:t xml:space="preserve"> </w:t>
      </w:r>
      <w:r w:rsidRPr="009567D8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11.11.2013</w:t>
      </w:r>
      <w:r w:rsidRPr="009567D8">
        <w:rPr>
          <w:sz w:val="28"/>
          <w:szCs w:val="28"/>
        </w:rPr>
        <w:t xml:space="preserve"> </w:t>
      </w:r>
      <w:hyperlink r:id="rId11" w:history="1">
        <w:r w:rsidRPr="00D4071E">
          <w:rPr>
            <w:sz w:val="28"/>
            <w:szCs w:val="28"/>
          </w:rPr>
          <w:t>№</w:t>
        </w:r>
        <w:r w:rsidRPr="009567D8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397</w:t>
        </w:r>
        <w:r w:rsidRPr="009567D8">
          <w:rPr>
            <w:sz w:val="28"/>
            <w:szCs w:val="28"/>
          </w:rPr>
          <w:t>-п</w:t>
        </w:r>
      </w:hyperlink>
      <w:r w:rsidRPr="009567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67D8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30.10.2014</w:t>
      </w:r>
      <w:r w:rsidRPr="009567D8">
        <w:rPr>
          <w:sz w:val="28"/>
          <w:szCs w:val="28"/>
        </w:rPr>
        <w:t xml:space="preserve"> </w:t>
      </w:r>
      <w:hyperlink r:id="rId12" w:history="1">
        <w:r w:rsidRPr="00D4071E">
          <w:rPr>
            <w:sz w:val="28"/>
            <w:szCs w:val="28"/>
          </w:rPr>
          <w:t>№</w:t>
        </w:r>
        <w:r w:rsidRPr="009567D8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473</w:t>
        </w:r>
        <w:r w:rsidRPr="009567D8">
          <w:rPr>
            <w:sz w:val="28"/>
            <w:szCs w:val="28"/>
          </w:rPr>
          <w:t>-п</w:t>
        </w:r>
      </w:hyperlink>
      <w:r>
        <w:rPr>
          <w:sz w:val="28"/>
          <w:szCs w:val="28"/>
        </w:rPr>
        <w:t>, в ред. о</w:t>
      </w:r>
      <w:r w:rsidR="00C41046">
        <w:rPr>
          <w:sz w:val="28"/>
          <w:szCs w:val="28"/>
        </w:rPr>
        <w:t xml:space="preserve">т 26.12.2016 № 482-п), </w:t>
      </w:r>
      <w:r w:rsidR="00C41046">
        <w:rPr>
          <w:rFonts w:eastAsia="Calibri"/>
          <w:sz w:val="28"/>
          <w:szCs w:val="28"/>
          <w:lang w:eastAsia="en-US"/>
        </w:rPr>
        <w:t>изложив</w:t>
      </w:r>
      <w:r w:rsidR="008609E5" w:rsidRPr="00F01C2D">
        <w:rPr>
          <w:rFonts w:eastAsia="Calibri"/>
          <w:sz w:val="28"/>
          <w:szCs w:val="28"/>
          <w:lang w:eastAsia="en-US"/>
        </w:rPr>
        <w:t xml:space="preserve"> в </w:t>
      </w:r>
      <w:r w:rsidR="008609E5">
        <w:rPr>
          <w:rFonts w:eastAsia="Calibri"/>
          <w:sz w:val="28"/>
          <w:szCs w:val="28"/>
          <w:lang w:eastAsia="en-US"/>
        </w:rPr>
        <w:t>новой</w:t>
      </w:r>
      <w:r w:rsidR="008609E5" w:rsidRPr="00F01C2D">
        <w:rPr>
          <w:rFonts w:eastAsia="Calibri"/>
          <w:sz w:val="28"/>
          <w:szCs w:val="28"/>
          <w:lang w:eastAsia="en-US"/>
        </w:rPr>
        <w:t xml:space="preserve"> редакции, </w:t>
      </w:r>
      <w:r w:rsidR="009A0BAA">
        <w:rPr>
          <w:rFonts w:eastAsia="Calibri"/>
          <w:sz w:val="28"/>
          <w:szCs w:val="28"/>
          <w:lang w:eastAsia="en-US"/>
        </w:rPr>
        <w:t xml:space="preserve"> </w:t>
      </w:r>
      <w:r w:rsidR="008609E5" w:rsidRPr="00F01C2D">
        <w:rPr>
          <w:rFonts w:eastAsia="Calibri"/>
          <w:sz w:val="28"/>
          <w:szCs w:val="28"/>
          <w:lang w:eastAsia="en-US"/>
        </w:rPr>
        <w:t>согласно приложению</w:t>
      </w:r>
      <w:r w:rsidR="00C41046">
        <w:rPr>
          <w:rFonts w:eastAsia="Calibri"/>
          <w:sz w:val="28"/>
          <w:szCs w:val="28"/>
          <w:lang w:eastAsia="en-US"/>
        </w:rPr>
        <w:t xml:space="preserve"> к </w:t>
      </w:r>
      <w:r w:rsidR="009A0BAA">
        <w:rPr>
          <w:rFonts w:eastAsia="Calibri"/>
          <w:sz w:val="28"/>
          <w:szCs w:val="28"/>
          <w:lang w:eastAsia="en-US"/>
        </w:rPr>
        <w:t xml:space="preserve"> </w:t>
      </w:r>
      <w:r w:rsidR="00C41046">
        <w:rPr>
          <w:rFonts w:eastAsia="Calibri"/>
          <w:sz w:val="28"/>
          <w:szCs w:val="28"/>
          <w:lang w:eastAsia="en-US"/>
        </w:rPr>
        <w:t>постановлению.</w:t>
      </w:r>
    </w:p>
    <w:p w:rsidR="00C753AE" w:rsidRDefault="00C753AE" w:rsidP="00C753AE">
      <w:pPr>
        <w:pStyle w:val="a5"/>
        <w:shd w:val="clear" w:color="auto" w:fill="FFFFFF"/>
        <w:suppressAutoHyphens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F5108C" w:rsidRDefault="008328FA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B1174">
        <w:rPr>
          <w:sz w:val="28"/>
          <w:szCs w:val="28"/>
        </w:rPr>
        <w:t xml:space="preserve">. </w:t>
      </w:r>
      <w:r w:rsidR="008E4C15" w:rsidRPr="00D16CA1">
        <w:rPr>
          <w:sz w:val="28"/>
          <w:szCs w:val="28"/>
        </w:rPr>
        <w:t xml:space="preserve">Контроль исполнения </w:t>
      </w:r>
      <w:r w:rsidR="00DA527D">
        <w:rPr>
          <w:sz w:val="28"/>
          <w:szCs w:val="28"/>
        </w:rPr>
        <w:t>п</w:t>
      </w:r>
      <w:r w:rsidR="008E4C15" w:rsidRPr="00D16CA1">
        <w:rPr>
          <w:sz w:val="28"/>
          <w:szCs w:val="28"/>
        </w:rPr>
        <w:t xml:space="preserve">остановления возложить </w:t>
      </w:r>
      <w:r w:rsidR="00122AD2" w:rsidRPr="00C753AE">
        <w:rPr>
          <w:rFonts w:eastAsia="Calibri"/>
          <w:sz w:val="28"/>
          <w:szCs w:val="28"/>
          <w:lang w:eastAsia="en-US"/>
        </w:rPr>
        <w:t xml:space="preserve">на заместителя Главы города Ачинска </w:t>
      </w:r>
      <w:r w:rsidR="00D078EF">
        <w:rPr>
          <w:rFonts w:eastAsia="Calibri"/>
          <w:sz w:val="28"/>
          <w:szCs w:val="28"/>
          <w:lang w:eastAsia="en-US"/>
        </w:rPr>
        <w:t xml:space="preserve">Быкову </w:t>
      </w:r>
      <w:r w:rsidR="00122AD2">
        <w:rPr>
          <w:rFonts w:eastAsia="Calibri"/>
          <w:sz w:val="28"/>
          <w:szCs w:val="28"/>
          <w:lang w:eastAsia="en-US"/>
        </w:rPr>
        <w:t>Т.А.</w:t>
      </w:r>
    </w:p>
    <w:p w:rsidR="00122AD2" w:rsidRDefault="00122AD2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08C" w:rsidRDefault="008328FA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376">
        <w:rPr>
          <w:sz w:val="28"/>
          <w:szCs w:val="28"/>
        </w:rPr>
        <w:t xml:space="preserve">. </w:t>
      </w:r>
      <w:r w:rsidR="008E4C15" w:rsidRPr="00D16CA1">
        <w:rPr>
          <w:sz w:val="28"/>
          <w:szCs w:val="28"/>
        </w:rPr>
        <w:t xml:space="preserve">Опубликовать </w:t>
      </w:r>
      <w:r w:rsidR="009567D8">
        <w:rPr>
          <w:sz w:val="28"/>
          <w:szCs w:val="28"/>
        </w:rPr>
        <w:t>п</w:t>
      </w:r>
      <w:r w:rsidR="008E4C15" w:rsidRPr="00D16CA1">
        <w:rPr>
          <w:sz w:val="28"/>
          <w:szCs w:val="28"/>
        </w:rPr>
        <w:t>остановлен</w:t>
      </w:r>
      <w:r w:rsidR="006017F9" w:rsidRPr="00D16CA1">
        <w:rPr>
          <w:sz w:val="28"/>
          <w:szCs w:val="28"/>
        </w:rPr>
        <w:t>ие в газете «Ачинская газета» и</w:t>
      </w:r>
      <w:r w:rsidR="00D0031B" w:rsidRPr="00D16CA1">
        <w:rPr>
          <w:sz w:val="28"/>
          <w:szCs w:val="28"/>
        </w:rPr>
        <w:t xml:space="preserve"> </w:t>
      </w:r>
      <w:r w:rsidR="008E4C15" w:rsidRPr="00D16CA1">
        <w:rPr>
          <w:sz w:val="28"/>
          <w:szCs w:val="28"/>
        </w:rPr>
        <w:t xml:space="preserve">разместить его на </w:t>
      </w:r>
      <w:r w:rsidR="006270F2" w:rsidRPr="00D16CA1">
        <w:rPr>
          <w:sz w:val="28"/>
          <w:szCs w:val="28"/>
        </w:rPr>
        <w:t xml:space="preserve">официальном </w:t>
      </w:r>
      <w:r w:rsidR="008E4C15" w:rsidRPr="00D16CA1">
        <w:rPr>
          <w:sz w:val="28"/>
          <w:szCs w:val="28"/>
        </w:rPr>
        <w:t>сайте</w:t>
      </w:r>
      <w:r w:rsidR="00974CCF" w:rsidRPr="00D16CA1">
        <w:rPr>
          <w:sz w:val="28"/>
          <w:szCs w:val="28"/>
        </w:rPr>
        <w:t xml:space="preserve"> органов местного самоуправления</w:t>
      </w:r>
      <w:r w:rsidR="008E4C15" w:rsidRPr="00D16CA1">
        <w:rPr>
          <w:sz w:val="28"/>
          <w:szCs w:val="28"/>
        </w:rPr>
        <w:t xml:space="preserve"> </w:t>
      </w:r>
      <w:r w:rsidR="00DA527D">
        <w:rPr>
          <w:sz w:val="28"/>
          <w:szCs w:val="28"/>
        </w:rPr>
        <w:t xml:space="preserve">города Ачинска </w:t>
      </w:r>
      <w:hyperlink r:id="rId13" w:history="1">
        <w:r w:rsidR="00013540" w:rsidRPr="00D16CA1">
          <w:rPr>
            <w:rStyle w:val="a3"/>
            <w:color w:val="auto"/>
            <w:sz w:val="28"/>
            <w:szCs w:val="28"/>
            <w:lang w:val="en-US"/>
          </w:rPr>
          <w:t>www</w:t>
        </w:r>
        <w:r w:rsidR="00013540" w:rsidRPr="00D16CA1">
          <w:rPr>
            <w:rStyle w:val="a3"/>
            <w:color w:val="auto"/>
            <w:sz w:val="28"/>
            <w:szCs w:val="28"/>
          </w:rPr>
          <w:t>.</w:t>
        </w:r>
        <w:r w:rsidR="00013540" w:rsidRPr="00D16CA1">
          <w:rPr>
            <w:rStyle w:val="a3"/>
            <w:color w:val="auto"/>
            <w:sz w:val="28"/>
            <w:szCs w:val="28"/>
            <w:lang w:val="en-US"/>
          </w:rPr>
          <w:t>adm</w:t>
        </w:r>
        <w:r w:rsidR="00013540" w:rsidRPr="00D16CA1">
          <w:rPr>
            <w:rStyle w:val="a3"/>
            <w:color w:val="auto"/>
            <w:sz w:val="28"/>
            <w:szCs w:val="28"/>
          </w:rPr>
          <w:t>-</w:t>
        </w:r>
        <w:r w:rsidR="00013540" w:rsidRPr="00D16CA1">
          <w:rPr>
            <w:rStyle w:val="a3"/>
            <w:color w:val="auto"/>
            <w:sz w:val="28"/>
            <w:szCs w:val="28"/>
            <w:lang w:val="en-US"/>
          </w:rPr>
          <w:t>achinsk</w:t>
        </w:r>
        <w:r w:rsidR="00013540" w:rsidRPr="00D16CA1">
          <w:rPr>
            <w:rStyle w:val="a3"/>
            <w:color w:val="auto"/>
            <w:sz w:val="28"/>
            <w:szCs w:val="28"/>
          </w:rPr>
          <w:t>.</w:t>
        </w:r>
        <w:r w:rsidR="00013540" w:rsidRPr="00D16CA1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E4C15" w:rsidRPr="00D16CA1">
        <w:rPr>
          <w:sz w:val="28"/>
          <w:szCs w:val="28"/>
        </w:rPr>
        <w:t>.</w:t>
      </w:r>
    </w:p>
    <w:p w:rsidR="00F5108C" w:rsidRDefault="00F5108C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F5B" w:rsidRDefault="008328FA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108C">
        <w:rPr>
          <w:sz w:val="28"/>
          <w:szCs w:val="28"/>
        </w:rPr>
        <w:t xml:space="preserve">. </w:t>
      </w:r>
      <w:r w:rsidR="00BE53B8" w:rsidRPr="00FB0D8B">
        <w:rPr>
          <w:color w:val="000000"/>
          <w:sz w:val="28"/>
          <w:szCs w:val="28"/>
        </w:rPr>
        <w:t xml:space="preserve">Постановление вступает </w:t>
      </w:r>
      <w:r w:rsidR="00BE53B8">
        <w:rPr>
          <w:color w:val="000000"/>
          <w:sz w:val="28"/>
          <w:szCs w:val="28"/>
        </w:rPr>
        <w:t xml:space="preserve">в силу </w:t>
      </w:r>
      <w:r w:rsidR="00BE53B8" w:rsidRPr="00FB0D8B">
        <w:rPr>
          <w:color w:val="000000"/>
          <w:sz w:val="28"/>
          <w:szCs w:val="28"/>
        </w:rPr>
        <w:t xml:space="preserve">в </w:t>
      </w:r>
      <w:r w:rsidR="00BE53B8">
        <w:rPr>
          <w:color w:val="000000"/>
          <w:sz w:val="28"/>
          <w:szCs w:val="28"/>
        </w:rPr>
        <w:t>день, следующий за днем его официального опубликования.</w:t>
      </w:r>
    </w:p>
    <w:p w:rsidR="00FA6169" w:rsidRPr="00D16CA1" w:rsidRDefault="00FA6169" w:rsidP="003B6D89">
      <w:pPr>
        <w:jc w:val="both"/>
        <w:rPr>
          <w:sz w:val="28"/>
          <w:szCs w:val="28"/>
        </w:rPr>
      </w:pPr>
    </w:p>
    <w:p w:rsidR="00477590" w:rsidRDefault="00477590" w:rsidP="003B6D89">
      <w:pPr>
        <w:jc w:val="both"/>
        <w:rPr>
          <w:sz w:val="28"/>
          <w:szCs w:val="28"/>
        </w:rPr>
      </w:pPr>
    </w:p>
    <w:p w:rsidR="008C2704" w:rsidRPr="00D16CA1" w:rsidRDefault="008C2704" w:rsidP="003B6D89">
      <w:pPr>
        <w:jc w:val="both"/>
        <w:rPr>
          <w:sz w:val="28"/>
          <w:szCs w:val="28"/>
        </w:rPr>
      </w:pPr>
    </w:p>
    <w:p w:rsidR="007D74FF" w:rsidRDefault="007D74FF" w:rsidP="003B6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8E4C15" w:rsidRPr="00D16CA1" w:rsidRDefault="007D74FF" w:rsidP="003B6D8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4353" w:rsidRPr="00D16C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4C15" w:rsidRPr="00D16CA1">
        <w:rPr>
          <w:sz w:val="28"/>
          <w:szCs w:val="28"/>
        </w:rPr>
        <w:t xml:space="preserve"> города Ачинска                               </w:t>
      </w:r>
      <w:r w:rsidR="0003219A" w:rsidRPr="00D16CA1">
        <w:rPr>
          <w:sz w:val="28"/>
          <w:szCs w:val="28"/>
        </w:rPr>
        <w:tab/>
      </w:r>
      <w:r w:rsidR="0003219A" w:rsidRPr="00D16CA1">
        <w:rPr>
          <w:sz w:val="28"/>
          <w:szCs w:val="28"/>
        </w:rPr>
        <w:tab/>
      </w:r>
      <w:r w:rsidR="00081431" w:rsidRPr="00D16CA1">
        <w:rPr>
          <w:sz w:val="28"/>
          <w:szCs w:val="28"/>
        </w:rPr>
        <w:tab/>
      </w:r>
      <w:r w:rsidR="00990F2F">
        <w:rPr>
          <w:sz w:val="28"/>
          <w:szCs w:val="28"/>
        </w:rPr>
        <w:t xml:space="preserve">   </w:t>
      </w:r>
      <w:r w:rsidR="00D078EF">
        <w:rPr>
          <w:sz w:val="28"/>
          <w:szCs w:val="28"/>
        </w:rPr>
        <w:t xml:space="preserve"> </w:t>
      </w:r>
      <w:r w:rsidR="00990F2F">
        <w:rPr>
          <w:sz w:val="28"/>
          <w:szCs w:val="28"/>
        </w:rPr>
        <w:t xml:space="preserve">       </w:t>
      </w:r>
      <w:r>
        <w:rPr>
          <w:sz w:val="28"/>
          <w:szCs w:val="28"/>
        </w:rPr>
        <w:t>С.М. Мачехин</w:t>
      </w:r>
    </w:p>
    <w:p w:rsidR="001E3A79" w:rsidRDefault="001E3A79" w:rsidP="00DD382F">
      <w:pPr>
        <w:rPr>
          <w:sz w:val="22"/>
          <w:szCs w:val="22"/>
        </w:rPr>
      </w:pPr>
    </w:p>
    <w:p w:rsidR="001E3A79" w:rsidRDefault="001E3A79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8609E5" w:rsidRDefault="008609E5" w:rsidP="00DD382F">
      <w:pPr>
        <w:rPr>
          <w:sz w:val="22"/>
          <w:szCs w:val="22"/>
        </w:rPr>
      </w:pPr>
    </w:p>
    <w:p w:rsidR="00D20165" w:rsidRDefault="008609E5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701F4">
        <w:rPr>
          <w:sz w:val="28"/>
          <w:szCs w:val="28"/>
        </w:rPr>
        <w:lastRenderedPageBreak/>
        <w:t xml:space="preserve">Приложение </w:t>
      </w:r>
    </w:p>
    <w:p w:rsidR="008609E5" w:rsidRDefault="008609E5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701F4">
        <w:rPr>
          <w:sz w:val="28"/>
          <w:szCs w:val="28"/>
        </w:rPr>
        <w:t>к постановлению</w:t>
      </w:r>
      <w:r w:rsidR="008C27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701F4">
        <w:rPr>
          <w:sz w:val="28"/>
          <w:szCs w:val="28"/>
        </w:rPr>
        <w:t>дминистрации города Ачинска</w:t>
      </w:r>
    </w:p>
    <w:p w:rsidR="00D20165" w:rsidRDefault="00F72FEF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06.06.2022 № 162-п</w:t>
      </w:r>
    </w:p>
    <w:p w:rsidR="004C0463" w:rsidRDefault="004C0463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</w:p>
    <w:p w:rsidR="004C0463" w:rsidRPr="004C0463" w:rsidRDefault="008C2704" w:rsidP="004C046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C0463">
        <w:rPr>
          <w:sz w:val="28"/>
          <w:szCs w:val="28"/>
        </w:rPr>
        <w:t>СЛОВИЯ,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ПРИ КОТОРЫХ РАЗМЕРЫ ОКЛАДОВ (ДОЛЖНОСТНЫХ ОКЛАДОВ),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СТАВОК ЗАРАБОТНОЙ ПЛАТЫ РАБОТНИКАМ МУНИЦИПАЛЬНЫХ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БЮДЖЕТНЫХ ОБРАЗОВАТЕЛЬНЫХ УЧРЕЖДЕНИЙ, ПОДВЕДОМСТВЕННЫХ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УПРАВЛЕНИЮ ОБРАЗОВАНИЯ, МОГУТ УСТАНАВЛИВАТЬСЯ ВЫШЕ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МИНИМАЛЬНЫХ РАЗМЕРОВ ОКЛАДОВ (ДОЛЖНОСТНЫХ ОКЛАДОВ),</w:t>
      </w:r>
      <w:r>
        <w:rPr>
          <w:sz w:val="28"/>
          <w:szCs w:val="28"/>
        </w:rPr>
        <w:t xml:space="preserve"> </w:t>
      </w:r>
      <w:r w:rsidRPr="004C0463">
        <w:rPr>
          <w:sz w:val="28"/>
          <w:szCs w:val="28"/>
        </w:rPr>
        <w:t>СТАВОК ЗАРАБОТНОЙ ПЛАТЫ</w:t>
      </w:r>
    </w:p>
    <w:p w:rsidR="004C0463" w:rsidRPr="004C0463" w:rsidRDefault="004C0463" w:rsidP="004C0463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p w:rsidR="004C0463" w:rsidRPr="004C0463" w:rsidRDefault="004C0463" w:rsidP="004C04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1. Условия установления размеров окладов (должностных окладов), ставок заработной платы работникам муниципальных бюджетных образовательных учреждений, подведомственных управлению образования (далее - учреждения), выше минимальных размеров окладов (должностных окладов), ставок заработной платы (далее -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Размер оклада (должностного оклада), ставки заработной платы увеличивается по должностям педагогических работников в общеобразовательных учреждениях (начального общего, основного общего, среднего (полного) общего образования), образовательных учреждениях для детей, нуждающихся в психолого-педагогической и медико-социальной помощи, подведомственных управлению образования.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2. Размер оклада (должностного оклада), ставки заработной платы определяется по формуле:</w:t>
      </w:r>
    </w:p>
    <w:p w:rsidR="004C0463" w:rsidRPr="004C0463" w:rsidRDefault="004C0463" w:rsidP="004C04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C0463" w:rsidRPr="004C0463" w:rsidRDefault="004C0463" w:rsidP="004C046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0463">
        <w:rPr>
          <w:sz w:val="28"/>
          <w:szCs w:val="28"/>
        </w:rPr>
        <w:t>О = О</w:t>
      </w:r>
      <w:r w:rsidRPr="004C0463">
        <w:rPr>
          <w:sz w:val="28"/>
          <w:szCs w:val="28"/>
          <w:vertAlign w:val="subscript"/>
        </w:rPr>
        <w:t>min</w:t>
      </w:r>
      <w:r w:rsidRPr="004C0463">
        <w:rPr>
          <w:sz w:val="28"/>
          <w:szCs w:val="28"/>
        </w:rPr>
        <w:t xml:space="preserve"> + О</w:t>
      </w:r>
      <w:r w:rsidRPr="004C0463">
        <w:rPr>
          <w:sz w:val="28"/>
          <w:szCs w:val="28"/>
          <w:vertAlign w:val="subscript"/>
        </w:rPr>
        <w:t>min</w:t>
      </w:r>
      <w:r w:rsidRPr="004C0463">
        <w:rPr>
          <w:sz w:val="28"/>
          <w:szCs w:val="28"/>
        </w:rPr>
        <w:t xml:space="preserve"> x К / 100%,</w:t>
      </w:r>
    </w:p>
    <w:p w:rsidR="004C0463" w:rsidRPr="004C0463" w:rsidRDefault="004C0463" w:rsidP="004C04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C0463" w:rsidRPr="004C0463" w:rsidRDefault="004C0463" w:rsidP="004C04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где: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О - размер оклада (должностного оклада), ставки заработной платы;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>О</w:t>
      </w:r>
      <w:r w:rsidRPr="004C0463">
        <w:rPr>
          <w:sz w:val="28"/>
          <w:szCs w:val="28"/>
          <w:vertAlign w:val="subscript"/>
        </w:rPr>
        <w:t>min</w:t>
      </w:r>
      <w:r w:rsidRPr="004C0463">
        <w:rPr>
          <w:sz w:val="28"/>
          <w:szCs w:val="28"/>
        </w:rPr>
        <w:t xml:space="preserve"> - минимальный размер оклада (должностного оклада), ставки заработной платы по должности, установленный примерным положением об оплате труда работников муниципальных образовательных учреждений, подведомственных управлению образования </w:t>
      </w:r>
      <w:r>
        <w:rPr>
          <w:sz w:val="28"/>
          <w:szCs w:val="28"/>
        </w:rPr>
        <w:t xml:space="preserve">администрации </w:t>
      </w:r>
      <w:r w:rsidRPr="004C0463">
        <w:rPr>
          <w:sz w:val="28"/>
          <w:szCs w:val="28"/>
        </w:rPr>
        <w:t>города Ачинска;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 - повышающий коэффициент, определяемый в соответствии с пунктом 5 настоящих условий.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 xml:space="preserve">3. Увеличение минимальных окладов (должностных окладов), ставок </w:t>
      </w:r>
      <w:r w:rsidRPr="004C0463">
        <w:rPr>
          <w:sz w:val="28"/>
          <w:szCs w:val="28"/>
        </w:rPr>
        <w:lastRenderedPageBreak/>
        <w:t>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C0463">
        <w:rPr>
          <w:sz w:val="28"/>
          <w:szCs w:val="28"/>
        </w:rPr>
        <w:t xml:space="preserve">4. Перечень и размеры повышающих коэффициентов по основаниям повышения, установленных в </w:t>
      </w:r>
      <w:hyperlink w:anchor="P63" w:history="1">
        <w:r w:rsidRPr="004C0463">
          <w:rPr>
            <w:color w:val="0000FF"/>
            <w:sz w:val="28"/>
            <w:szCs w:val="28"/>
          </w:rPr>
          <w:t>пункте 5</w:t>
        </w:r>
      </w:hyperlink>
      <w:r w:rsidRPr="004C0463">
        <w:rPr>
          <w:sz w:val="28"/>
          <w:szCs w:val="28"/>
        </w:rPr>
        <w:t xml:space="preserve"> настоящих условий,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</w:p>
    <w:p w:rsidR="004C0463" w:rsidRPr="004C0463" w:rsidRDefault="004C0463" w:rsidP="004C046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1" w:name="P63"/>
      <w:bookmarkEnd w:id="1"/>
      <w:r w:rsidRPr="004C0463">
        <w:rPr>
          <w:sz w:val="28"/>
          <w:szCs w:val="28"/>
        </w:rPr>
        <w:t>5. Повышающий коэффициент устанавливается по должностям педагогических работников по следующим основаниям:</w:t>
      </w:r>
    </w:p>
    <w:p w:rsidR="004C0463" w:rsidRPr="004C0463" w:rsidRDefault="004C0463" w:rsidP="004C04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9"/>
        <w:gridCol w:w="2977"/>
      </w:tblGrid>
      <w:tr w:rsidR="004C0463" w:rsidRPr="004C0463" w:rsidTr="004C0463">
        <w:tc>
          <w:tcPr>
            <w:tcW w:w="454" w:type="dxa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N п/п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Предельное значение повышающего коэффициента</w:t>
            </w:r>
          </w:p>
        </w:tc>
      </w:tr>
      <w:tr w:rsidR="004C0463" w:rsidRPr="004C0463" w:rsidTr="004C0463">
        <w:trPr>
          <w:trHeight w:val="247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2" w:name="P68"/>
            <w:bookmarkEnd w:id="2"/>
            <w:r w:rsidRPr="004C0463">
              <w:rPr>
                <w:sz w:val="28"/>
                <w:szCs w:val="28"/>
              </w:rPr>
              <w:t>1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За наличие квалификационной категории: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0463" w:rsidRPr="004C0463" w:rsidTr="004C0463">
        <w:tblPrEx>
          <w:tblBorders>
            <w:insideH w:val="nil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spacing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25%</w:t>
            </w:r>
          </w:p>
        </w:tc>
      </w:tr>
      <w:tr w:rsidR="004C0463" w:rsidRPr="004C0463" w:rsidTr="004C0463">
        <w:tblPrEx>
          <w:tblBorders>
            <w:insideH w:val="nil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spacing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15%</w:t>
            </w:r>
          </w:p>
        </w:tc>
      </w:tr>
      <w:tr w:rsidR="004C0463" w:rsidRPr="004C0463" w:rsidTr="004C0463">
        <w:tc>
          <w:tcPr>
            <w:tcW w:w="454" w:type="dxa"/>
            <w:vMerge/>
            <w:tcBorders>
              <w:top w:val="single" w:sz="4" w:space="0" w:color="auto"/>
            </w:tcBorders>
          </w:tcPr>
          <w:p w:rsidR="004C0463" w:rsidRPr="004C0463" w:rsidRDefault="004C0463" w:rsidP="004C0463">
            <w:pPr>
              <w:spacing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0463" w:rsidRPr="004C0463" w:rsidRDefault="004C0463" w:rsidP="004C04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C0463">
              <w:rPr>
                <w:sz w:val="28"/>
                <w:szCs w:val="28"/>
              </w:rPr>
              <w:t>10%</w:t>
            </w:r>
          </w:p>
        </w:tc>
      </w:tr>
    </w:tbl>
    <w:p w:rsidR="004C0463" w:rsidRPr="004C0463" w:rsidRDefault="004C0463" w:rsidP="004C046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77"/>
      <w:bookmarkEnd w:id="3"/>
    </w:p>
    <w:p w:rsidR="008609E5" w:rsidRDefault="008609E5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C0463" w:rsidRPr="005701F4" w:rsidRDefault="004C0463" w:rsidP="008609E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4C0463" w:rsidRPr="005701F4" w:rsidSect="008C270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A9" w:rsidRDefault="006256A9" w:rsidP="00C06784">
      <w:r>
        <w:separator/>
      </w:r>
    </w:p>
  </w:endnote>
  <w:endnote w:type="continuationSeparator" w:id="0">
    <w:p w:rsidR="006256A9" w:rsidRDefault="006256A9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A9" w:rsidRDefault="006256A9" w:rsidP="00C06784">
      <w:r>
        <w:separator/>
      </w:r>
    </w:p>
  </w:footnote>
  <w:footnote w:type="continuationSeparator" w:id="0">
    <w:p w:rsidR="006256A9" w:rsidRDefault="006256A9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75E"/>
    <w:multiLevelType w:val="hybridMultilevel"/>
    <w:tmpl w:val="0BF04E30"/>
    <w:lvl w:ilvl="0" w:tplc="8718470C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9471786"/>
    <w:multiLevelType w:val="multilevel"/>
    <w:tmpl w:val="A63A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641037"/>
    <w:multiLevelType w:val="multilevel"/>
    <w:tmpl w:val="84B0B37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</w:rPr>
    </w:lvl>
  </w:abstractNum>
  <w:abstractNum w:abstractNumId="14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F28E3"/>
    <w:multiLevelType w:val="multilevel"/>
    <w:tmpl w:val="1B4455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0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4"/>
  </w:num>
  <w:num w:numId="5">
    <w:abstractNumId w:val="22"/>
  </w:num>
  <w:num w:numId="6">
    <w:abstractNumId w:val="4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18"/>
  </w:num>
  <w:num w:numId="15">
    <w:abstractNumId w:val="3"/>
  </w:num>
  <w:num w:numId="16">
    <w:abstractNumId w:val="20"/>
  </w:num>
  <w:num w:numId="17">
    <w:abstractNumId w:val="23"/>
  </w:num>
  <w:num w:numId="18">
    <w:abstractNumId w:val="14"/>
  </w:num>
  <w:num w:numId="19">
    <w:abstractNumId w:val="8"/>
  </w:num>
  <w:num w:numId="20">
    <w:abstractNumId w:val="7"/>
  </w:num>
  <w:num w:numId="21">
    <w:abstractNumId w:val="21"/>
  </w:num>
  <w:num w:numId="22">
    <w:abstractNumId w:val="9"/>
  </w:num>
  <w:num w:numId="23">
    <w:abstractNumId w:val="2"/>
  </w:num>
  <w:num w:numId="24">
    <w:abstractNumId w:val="1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1119C"/>
    <w:rsid w:val="00011D7B"/>
    <w:rsid w:val="000125B1"/>
    <w:rsid w:val="00013540"/>
    <w:rsid w:val="000152C5"/>
    <w:rsid w:val="00017869"/>
    <w:rsid w:val="00024AF0"/>
    <w:rsid w:val="0003219A"/>
    <w:rsid w:val="00035B62"/>
    <w:rsid w:val="00035DB6"/>
    <w:rsid w:val="00046679"/>
    <w:rsid w:val="00050440"/>
    <w:rsid w:val="00060559"/>
    <w:rsid w:val="0006100D"/>
    <w:rsid w:val="00063CE9"/>
    <w:rsid w:val="00067299"/>
    <w:rsid w:val="0007145A"/>
    <w:rsid w:val="000722DB"/>
    <w:rsid w:val="00076726"/>
    <w:rsid w:val="00081431"/>
    <w:rsid w:val="00084214"/>
    <w:rsid w:val="00090870"/>
    <w:rsid w:val="00092E09"/>
    <w:rsid w:val="00095451"/>
    <w:rsid w:val="000A358D"/>
    <w:rsid w:val="000A7BA7"/>
    <w:rsid w:val="000B0474"/>
    <w:rsid w:val="000B1174"/>
    <w:rsid w:val="000B4516"/>
    <w:rsid w:val="000B56D6"/>
    <w:rsid w:val="000C4B90"/>
    <w:rsid w:val="000C51C3"/>
    <w:rsid w:val="000C6CD0"/>
    <w:rsid w:val="000D4753"/>
    <w:rsid w:val="000E1CC2"/>
    <w:rsid w:val="000E2D34"/>
    <w:rsid w:val="000E2EAB"/>
    <w:rsid w:val="000E47BE"/>
    <w:rsid w:val="000F2F6A"/>
    <w:rsid w:val="00106656"/>
    <w:rsid w:val="00106EA4"/>
    <w:rsid w:val="001104A7"/>
    <w:rsid w:val="00110C7A"/>
    <w:rsid w:val="00110E73"/>
    <w:rsid w:val="001141A8"/>
    <w:rsid w:val="00121727"/>
    <w:rsid w:val="00122AD2"/>
    <w:rsid w:val="0012513E"/>
    <w:rsid w:val="0013463C"/>
    <w:rsid w:val="001415C2"/>
    <w:rsid w:val="00141707"/>
    <w:rsid w:val="00141CC5"/>
    <w:rsid w:val="00143EF2"/>
    <w:rsid w:val="001455AD"/>
    <w:rsid w:val="00145F22"/>
    <w:rsid w:val="001509E3"/>
    <w:rsid w:val="0015725B"/>
    <w:rsid w:val="00162452"/>
    <w:rsid w:val="001670F1"/>
    <w:rsid w:val="00167880"/>
    <w:rsid w:val="001721D3"/>
    <w:rsid w:val="00175C9A"/>
    <w:rsid w:val="00177B22"/>
    <w:rsid w:val="00182BEE"/>
    <w:rsid w:val="001857FB"/>
    <w:rsid w:val="00197186"/>
    <w:rsid w:val="00197599"/>
    <w:rsid w:val="001A0186"/>
    <w:rsid w:val="001B31B3"/>
    <w:rsid w:val="001B4F2B"/>
    <w:rsid w:val="001C0FB2"/>
    <w:rsid w:val="001C129E"/>
    <w:rsid w:val="001C18F2"/>
    <w:rsid w:val="001C2BE9"/>
    <w:rsid w:val="001D4484"/>
    <w:rsid w:val="001D5F5B"/>
    <w:rsid w:val="001E17ED"/>
    <w:rsid w:val="001E1B65"/>
    <w:rsid w:val="001E2BB8"/>
    <w:rsid w:val="001E3A79"/>
    <w:rsid w:val="001E6C81"/>
    <w:rsid w:val="001E7CAB"/>
    <w:rsid w:val="001F1B63"/>
    <w:rsid w:val="001F5010"/>
    <w:rsid w:val="001F6A8C"/>
    <w:rsid w:val="00201AB5"/>
    <w:rsid w:val="00207FA5"/>
    <w:rsid w:val="002131B9"/>
    <w:rsid w:val="002207EB"/>
    <w:rsid w:val="002217B4"/>
    <w:rsid w:val="002366A2"/>
    <w:rsid w:val="002413BA"/>
    <w:rsid w:val="00245801"/>
    <w:rsid w:val="002464E4"/>
    <w:rsid w:val="00247E2C"/>
    <w:rsid w:val="002514F7"/>
    <w:rsid w:val="002638F9"/>
    <w:rsid w:val="00263BE4"/>
    <w:rsid w:val="00266411"/>
    <w:rsid w:val="002716C6"/>
    <w:rsid w:val="00282AFB"/>
    <w:rsid w:val="00283AF8"/>
    <w:rsid w:val="00286616"/>
    <w:rsid w:val="00286BB9"/>
    <w:rsid w:val="00287765"/>
    <w:rsid w:val="0029385A"/>
    <w:rsid w:val="002956FA"/>
    <w:rsid w:val="0029637C"/>
    <w:rsid w:val="002A0DD0"/>
    <w:rsid w:val="002A3C6B"/>
    <w:rsid w:val="002A5403"/>
    <w:rsid w:val="002A5DDB"/>
    <w:rsid w:val="002A77B1"/>
    <w:rsid w:val="002B003A"/>
    <w:rsid w:val="002B3464"/>
    <w:rsid w:val="002B531A"/>
    <w:rsid w:val="002B6631"/>
    <w:rsid w:val="002B7EA8"/>
    <w:rsid w:val="002B7F01"/>
    <w:rsid w:val="002C2ADC"/>
    <w:rsid w:val="002C463C"/>
    <w:rsid w:val="002C597E"/>
    <w:rsid w:val="002C5E34"/>
    <w:rsid w:val="002C72AB"/>
    <w:rsid w:val="002D06A3"/>
    <w:rsid w:val="002D2769"/>
    <w:rsid w:val="002E3D20"/>
    <w:rsid w:val="002E6069"/>
    <w:rsid w:val="002F20F1"/>
    <w:rsid w:val="002F4353"/>
    <w:rsid w:val="00314D25"/>
    <w:rsid w:val="00315511"/>
    <w:rsid w:val="003179D1"/>
    <w:rsid w:val="00320B63"/>
    <w:rsid w:val="00323356"/>
    <w:rsid w:val="003233B1"/>
    <w:rsid w:val="003263D0"/>
    <w:rsid w:val="00343378"/>
    <w:rsid w:val="00343CCA"/>
    <w:rsid w:val="003460B1"/>
    <w:rsid w:val="00354B42"/>
    <w:rsid w:val="00364B35"/>
    <w:rsid w:val="0037024A"/>
    <w:rsid w:val="0037262C"/>
    <w:rsid w:val="003735F0"/>
    <w:rsid w:val="0037738C"/>
    <w:rsid w:val="0039071A"/>
    <w:rsid w:val="003933D9"/>
    <w:rsid w:val="003934E6"/>
    <w:rsid w:val="00393F15"/>
    <w:rsid w:val="00396929"/>
    <w:rsid w:val="003A2741"/>
    <w:rsid w:val="003A5E2C"/>
    <w:rsid w:val="003A6857"/>
    <w:rsid w:val="003A6E2E"/>
    <w:rsid w:val="003B6D89"/>
    <w:rsid w:val="003C0175"/>
    <w:rsid w:val="003C1CFB"/>
    <w:rsid w:val="003C5300"/>
    <w:rsid w:val="003C6257"/>
    <w:rsid w:val="003C6BE5"/>
    <w:rsid w:val="003C7386"/>
    <w:rsid w:val="003C7B1D"/>
    <w:rsid w:val="003D014B"/>
    <w:rsid w:val="003D2684"/>
    <w:rsid w:val="003E0C06"/>
    <w:rsid w:val="003E134F"/>
    <w:rsid w:val="00406488"/>
    <w:rsid w:val="00407527"/>
    <w:rsid w:val="0040756D"/>
    <w:rsid w:val="00410EC2"/>
    <w:rsid w:val="0041175C"/>
    <w:rsid w:val="00412E13"/>
    <w:rsid w:val="00414F75"/>
    <w:rsid w:val="004201CF"/>
    <w:rsid w:val="00422926"/>
    <w:rsid w:val="00427114"/>
    <w:rsid w:val="00434285"/>
    <w:rsid w:val="00440A36"/>
    <w:rsid w:val="004410B2"/>
    <w:rsid w:val="00445F7F"/>
    <w:rsid w:val="004521FF"/>
    <w:rsid w:val="004540F7"/>
    <w:rsid w:val="004568E5"/>
    <w:rsid w:val="004612D3"/>
    <w:rsid w:val="00471D18"/>
    <w:rsid w:val="00475395"/>
    <w:rsid w:val="00477590"/>
    <w:rsid w:val="00480101"/>
    <w:rsid w:val="004830FA"/>
    <w:rsid w:val="00485FC0"/>
    <w:rsid w:val="004861BF"/>
    <w:rsid w:val="004912FC"/>
    <w:rsid w:val="004914F4"/>
    <w:rsid w:val="00495220"/>
    <w:rsid w:val="004A3E07"/>
    <w:rsid w:val="004B16AA"/>
    <w:rsid w:val="004B1F67"/>
    <w:rsid w:val="004B6980"/>
    <w:rsid w:val="004B6C55"/>
    <w:rsid w:val="004C0463"/>
    <w:rsid w:val="004C6ACC"/>
    <w:rsid w:val="004C6FA5"/>
    <w:rsid w:val="004D3390"/>
    <w:rsid w:val="004E242E"/>
    <w:rsid w:val="004E3EAA"/>
    <w:rsid w:val="004E66D2"/>
    <w:rsid w:val="004E6F77"/>
    <w:rsid w:val="004F7F88"/>
    <w:rsid w:val="00502124"/>
    <w:rsid w:val="005030AC"/>
    <w:rsid w:val="005142F9"/>
    <w:rsid w:val="00516C75"/>
    <w:rsid w:val="005175D1"/>
    <w:rsid w:val="0051771D"/>
    <w:rsid w:val="00525376"/>
    <w:rsid w:val="00526167"/>
    <w:rsid w:val="005333EB"/>
    <w:rsid w:val="00534183"/>
    <w:rsid w:val="005345E7"/>
    <w:rsid w:val="0054151F"/>
    <w:rsid w:val="00553DE4"/>
    <w:rsid w:val="00563BFF"/>
    <w:rsid w:val="00567434"/>
    <w:rsid w:val="00567FCD"/>
    <w:rsid w:val="005701F4"/>
    <w:rsid w:val="00595367"/>
    <w:rsid w:val="005A0F32"/>
    <w:rsid w:val="005A1AD2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63E"/>
    <w:rsid w:val="005D7AB5"/>
    <w:rsid w:val="005E3850"/>
    <w:rsid w:val="005E5F35"/>
    <w:rsid w:val="005F2C28"/>
    <w:rsid w:val="005F3969"/>
    <w:rsid w:val="005F7190"/>
    <w:rsid w:val="006017F9"/>
    <w:rsid w:val="006027B1"/>
    <w:rsid w:val="006051E7"/>
    <w:rsid w:val="00607748"/>
    <w:rsid w:val="006114BA"/>
    <w:rsid w:val="00614998"/>
    <w:rsid w:val="006203DD"/>
    <w:rsid w:val="00622AB9"/>
    <w:rsid w:val="00624B1D"/>
    <w:rsid w:val="006256A9"/>
    <w:rsid w:val="0062575E"/>
    <w:rsid w:val="00625F8B"/>
    <w:rsid w:val="00626A85"/>
    <w:rsid w:val="006270F2"/>
    <w:rsid w:val="00630A08"/>
    <w:rsid w:val="0063218A"/>
    <w:rsid w:val="006332D9"/>
    <w:rsid w:val="00636162"/>
    <w:rsid w:val="00641D26"/>
    <w:rsid w:val="00646178"/>
    <w:rsid w:val="006513FC"/>
    <w:rsid w:val="00654872"/>
    <w:rsid w:val="00655A05"/>
    <w:rsid w:val="00656AEA"/>
    <w:rsid w:val="0066025D"/>
    <w:rsid w:val="006609BD"/>
    <w:rsid w:val="0066355D"/>
    <w:rsid w:val="006744AF"/>
    <w:rsid w:val="0068474E"/>
    <w:rsid w:val="006935FD"/>
    <w:rsid w:val="00695CF2"/>
    <w:rsid w:val="006A2CC5"/>
    <w:rsid w:val="006A3CB5"/>
    <w:rsid w:val="006A4042"/>
    <w:rsid w:val="006A6C7D"/>
    <w:rsid w:val="006A7CFE"/>
    <w:rsid w:val="006B15CA"/>
    <w:rsid w:val="006B239E"/>
    <w:rsid w:val="006B7597"/>
    <w:rsid w:val="006C3952"/>
    <w:rsid w:val="006C4EC5"/>
    <w:rsid w:val="006C76AB"/>
    <w:rsid w:val="006C7A3A"/>
    <w:rsid w:val="006C7B0C"/>
    <w:rsid w:val="006D0CC0"/>
    <w:rsid w:val="006D0F12"/>
    <w:rsid w:val="006D1733"/>
    <w:rsid w:val="006D6A70"/>
    <w:rsid w:val="006D78C2"/>
    <w:rsid w:val="006E261E"/>
    <w:rsid w:val="006E4F3B"/>
    <w:rsid w:val="006F1217"/>
    <w:rsid w:val="006F1893"/>
    <w:rsid w:val="006F6298"/>
    <w:rsid w:val="00703DA5"/>
    <w:rsid w:val="00704FF0"/>
    <w:rsid w:val="0070789B"/>
    <w:rsid w:val="00712CF8"/>
    <w:rsid w:val="00726D5C"/>
    <w:rsid w:val="007300AE"/>
    <w:rsid w:val="00734DF5"/>
    <w:rsid w:val="00737B30"/>
    <w:rsid w:val="00737C15"/>
    <w:rsid w:val="0074253C"/>
    <w:rsid w:val="00742B0B"/>
    <w:rsid w:val="00744294"/>
    <w:rsid w:val="00744AE0"/>
    <w:rsid w:val="00752767"/>
    <w:rsid w:val="00753070"/>
    <w:rsid w:val="0075692E"/>
    <w:rsid w:val="007611C7"/>
    <w:rsid w:val="00762F51"/>
    <w:rsid w:val="0076493F"/>
    <w:rsid w:val="00765B36"/>
    <w:rsid w:val="00765FE0"/>
    <w:rsid w:val="00771647"/>
    <w:rsid w:val="00774B5A"/>
    <w:rsid w:val="00780B90"/>
    <w:rsid w:val="00787877"/>
    <w:rsid w:val="00790F18"/>
    <w:rsid w:val="00792C46"/>
    <w:rsid w:val="00797F9D"/>
    <w:rsid w:val="007A380F"/>
    <w:rsid w:val="007A5840"/>
    <w:rsid w:val="007C3D84"/>
    <w:rsid w:val="007C42D9"/>
    <w:rsid w:val="007C4301"/>
    <w:rsid w:val="007C7E65"/>
    <w:rsid w:val="007D2C6E"/>
    <w:rsid w:val="007D5A48"/>
    <w:rsid w:val="007D74FF"/>
    <w:rsid w:val="007E1D42"/>
    <w:rsid w:val="007E306B"/>
    <w:rsid w:val="007E320C"/>
    <w:rsid w:val="007E4F13"/>
    <w:rsid w:val="007E70B8"/>
    <w:rsid w:val="007E759E"/>
    <w:rsid w:val="007E7C1B"/>
    <w:rsid w:val="007F330A"/>
    <w:rsid w:val="007F3DF6"/>
    <w:rsid w:val="007F41D3"/>
    <w:rsid w:val="007F6930"/>
    <w:rsid w:val="00803294"/>
    <w:rsid w:val="0081366B"/>
    <w:rsid w:val="008169CE"/>
    <w:rsid w:val="0082160C"/>
    <w:rsid w:val="008233EE"/>
    <w:rsid w:val="00827742"/>
    <w:rsid w:val="008321BE"/>
    <w:rsid w:val="008328FA"/>
    <w:rsid w:val="00834D2C"/>
    <w:rsid w:val="00834FB5"/>
    <w:rsid w:val="008376B5"/>
    <w:rsid w:val="00837DEC"/>
    <w:rsid w:val="008474DD"/>
    <w:rsid w:val="00850819"/>
    <w:rsid w:val="00851E86"/>
    <w:rsid w:val="008609E5"/>
    <w:rsid w:val="0086473E"/>
    <w:rsid w:val="00865C47"/>
    <w:rsid w:val="008676B6"/>
    <w:rsid w:val="008676EB"/>
    <w:rsid w:val="00873377"/>
    <w:rsid w:val="00874268"/>
    <w:rsid w:val="00874946"/>
    <w:rsid w:val="00877855"/>
    <w:rsid w:val="0088222B"/>
    <w:rsid w:val="00886FF6"/>
    <w:rsid w:val="008922DB"/>
    <w:rsid w:val="00892EFD"/>
    <w:rsid w:val="00894E02"/>
    <w:rsid w:val="00895A61"/>
    <w:rsid w:val="00896584"/>
    <w:rsid w:val="00897D9D"/>
    <w:rsid w:val="008A29ED"/>
    <w:rsid w:val="008A75CA"/>
    <w:rsid w:val="008B0B4F"/>
    <w:rsid w:val="008B2D7E"/>
    <w:rsid w:val="008B43B0"/>
    <w:rsid w:val="008B58D1"/>
    <w:rsid w:val="008B660B"/>
    <w:rsid w:val="008C1F98"/>
    <w:rsid w:val="008C2704"/>
    <w:rsid w:val="008C288C"/>
    <w:rsid w:val="008C2CC3"/>
    <w:rsid w:val="008C49B1"/>
    <w:rsid w:val="008D165D"/>
    <w:rsid w:val="008D2650"/>
    <w:rsid w:val="008D2C4C"/>
    <w:rsid w:val="008D396D"/>
    <w:rsid w:val="008D58E9"/>
    <w:rsid w:val="008D625A"/>
    <w:rsid w:val="008D7C76"/>
    <w:rsid w:val="008E23D1"/>
    <w:rsid w:val="008E4C15"/>
    <w:rsid w:val="008E6D98"/>
    <w:rsid w:val="008F1760"/>
    <w:rsid w:val="008F2DD5"/>
    <w:rsid w:val="008F5755"/>
    <w:rsid w:val="008F66F0"/>
    <w:rsid w:val="008F75C7"/>
    <w:rsid w:val="00920260"/>
    <w:rsid w:val="00925919"/>
    <w:rsid w:val="009276B4"/>
    <w:rsid w:val="00930A3E"/>
    <w:rsid w:val="0093589B"/>
    <w:rsid w:val="0094178F"/>
    <w:rsid w:val="009438FE"/>
    <w:rsid w:val="00943987"/>
    <w:rsid w:val="0094434A"/>
    <w:rsid w:val="0094781B"/>
    <w:rsid w:val="00951DBD"/>
    <w:rsid w:val="00954098"/>
    <w:rsid w:val="00955476"/>
    <w:rsid w:val="009556D8"/>
    <w:rsid w:val="009567D8"/>
    <w:rsid w:val="00967C68"/>
    <w:rsid w:val="00971DFC"/>
    <w:rsid w:val="00974790"/>
    <w:rsid w:val="00974CCF"/>
    <w:rsid w:val="0097524C"/>
    <w:rsid w:val="00975A7D"/>
    <w:rsid w:val="00985E38"/>
    <w:rsid w:val="00990F2F"/>
    <w:rsid w:val="009956E3"/>
    <w:rsid w:val="00996EC1"/>
    <w:rsid w:val="00997A80"/>
    <w:rsid w:val="009A0BAA"/>
    <w:rsid w:val="009A110D"/>
    <w:rsid w:val="009A21A7"/>
    <w:rsid w:val="009A26CC"/>
    <w:rsid w:val="009A29E6"/>
    <w:rsid w:val="009A3CDC"/>
    <w:rsid w:val="009A3E3D"/>
    <w:rsid w:val="009A60BD"/>
    <w:rsid w:val="009B122E"/>
    <w:rsid w:val="009C0112"/>
    <w:rsid w:val="009C1277"/>
    <w:rsid w:val="009C228E"/>
    <w:rsid w:val="009D27FD"/>
    <w:rsid w:val="009D5033"/>
    <w:rsid w:val="009E024F"/>
    <w:rsid w:val="009E116B"/>
    <w:rsid w:val="009E2C25"/>
    <w:rsid w:val="009E3514"/>
    <w:rsid w:val="009E5584"/>
    <w:rsid w:val="009E67C4"/>
    <w:rsid w:val="009E691A"/>
    <w:rsid w:val="009F64AF"/>
    <w:rsid w:val="009F7257"/>
    <w:rsid w:val="00A11D7C"/>
    <w:rsid w:val="00A12B77"/>
    <w:rsid w:val="00A1429D"/>
    <w:rsid w:val="00A160DF"/>
    <w:rsid w:val="00A20310"/>
    <w:rsid w:val="00A30CC0"/>
    <w:rsid w:val="00A3365D"/>
    <w:rsid w:val="00A3597E"/>
    <w:rsid w:val="00A421FF"/>
    <w:rsid w:val="00A4369E"/>
    <w:rsid w:val="00A43CC5"/>
    <w:rsid w:val="00A447DB"/>
    <w:rsid w:val="00A50C2A"/>
    <w:rsid w:val="00A52167"/>
    <w:rsid w:val="00A56566"/>
    <w:rsid w:val="00A67C73"/>
    <w:rsid w:val="00A734F8"/>
    <w:rsid w:val="00A80DD8"/>
    <w:rsid w:val="00A83F7A"/>
    <w:rsid w:val="00A846B2"/>
    <w:rsid w:val="00A849D2"/>
    <w:rsid w:val="00A95A88"/>
    <w:rsid w:val="00AA4368"/>
    <w:rsid w:val="00AA4F7E"/>
    <w:rsid w:val="00AA5126"/>
    <w:rsid w:val="00AB10F3"/>
    <w:rsid w:val="00AB6D59"/>
    <w:rsid w:val="00AB6DF9"/>
    <w:rsid w:val="00AC3746"/>
    <w:rsid w:val="00AC50ED"/>
    <w:rsid w:val="00AD321A"/>
    <w:rsid w:val="00AD5D43"/>
    <w:rsid w:val="00AE33A4"/>
    <w:rsid w:val="00AE36A8"/>
    <w:rsid w:val="00AE4EE3"/>
    <w:rsid w:val="00AE5DF4"/>
    <w:rsid w:val="00AF10B9"/>
    <w:rsid w:val="00AF267B"/>
    <w:rsid w:val="00B01D5F"/>
    <w:rsid w:val="00B10176"/>
    <w:rsid w:val="00B13859"/>
    <w:rsid w:val="00B25849"/>
    <w:rsid w:val="00B41490"/>
    <w:rsid w:val="00B43010"/>
    <w:rsid w:val="00B4663B"/>
    <w:rsid w:val="00B47626"/>
    <w:rsid w:val="00B50DAF"/>
    <w:rsid w:val="00B541EB"/>
    <w:rsid w:val="00B54B15"/>
    <w:rsid w:val="00B5679E"/>
    <w:rsid w:val="00B62EFF"/>
    <w:rsid w:val="00B73C16"/>
    <w:rsid w:val="00B76376"/>
    <w:rsid w:val="00B86DD7"/>
    <w:rsid w:val="00B97609"/>
    <w:rsid w:val="00BA749D"/>
    <w:rsid w:val="00BB1901"/>
    <w:rsid w:val="00BB31BA"/>
    <w:rsid w:val="00BB4DE7"/>
    <w:rsid w:val="00BB5939"/>
    <w:rsid w:val="00BC39C6"/>
    <w:rsid w:val="00BC3F64"/>
    <w:rsid w:val="00BC64CB"/>
    <w:rsid w:val="00BD5686"/>
    <w:rsid w:val="00BD68F6"/>
    <w:rsid w:val="00BE53B8"/>
    <w:rsid w:val="00C00537"/>
    <w:rsid w:val="00C042BB"/>
    <w:rsid w:val="00C052F0"/>
    <w:rsid w:val="00C06784"/>
    <w:rsid w:val="00C12EEA"/>
    <w:rsid w:val="00C13307"/>
    <w:rsid w:val="00C14C73"/>
    <w:rsid w:val="00C17E93"/>
    <w:rsid w:val="00C21F68"/>
    <w:rsid w:val="00C22A76"/>
    <w:rsid w:val="00C2464E"/>
    <w:rsid w:val="00C350B6"/>
    <w:rsid w:val="00C35E51"/>
    <w:rsid w:val="00C36E74"/>
    <w:rsid w:val="00C41046"/>
    <w:rsid w:val="00C41CE5"/>
    <w:rsid w:val="00C45847"/>
    <w:rsid w:val="00C45C76"/>
    <w:rsid w:val="00C62B93"/>
    <w:rsid w:val="00C66050"/>
    <w:rsid w:val="00C66C2B"/>
    <w:rsid w:val="00C66F21"/>
    <w:rsid w:val="00C706A6"/>
    <w:rsid w:val="00C735AE"/>
    <w:rsid w:val="00C753AE"/>
    <w:rsid w:val="00C77BD0"/>
    <w:rsid w:val="00C81473"/>
    <w:rsid w:val="00C81F79"/>
    <w:rsid w:val="00C8252D"/>
    <w:rsid w:val="00C83254"/>
    <w:rsid w:val="00C8328A"/>
    <w:rsid w:val="00C85FB5"/>
    <w:rsid w:val="00C87455"/>
    <w:rsid w:val="00C8771D"/>
    <w:rsid w:val="00C92978"/>
    <w:rsid w:val="00C92DA0"/>
    <w:rsid w:val="00C93877"/>
    <w:rsid w:val="00CA1DC4"/>
    <w:rsid w:val="00CA203F"/>
    <w:rsid w:val="00CA531E"/>
    <w:rsid w:val="00CA563B"/>
    <w:rsid w:val="00CA56B3"/>
    <w:rsid w:val="00CA7E8D"/>
    <w:rsid w:val="00CB00D9"/>
    <w:rsid w:val="00CB6AF0"/>
    <w:rsid w:val="00CC3A85"/>
    <w:rsid w:val="00CC6883"/>
    <w:rsid w:val="00CC7521"/>
    <w:rsid w:val="00CD3143"/>
    <w:rsid w:val="00CE232F"/>
    <w:rsid w:val="00CE539A"/>
    <w:rsid w:val="00CE7107"/>
    <w:rsid w:val="00CE7775"/>
    <w:rsid w:val="00D0031B"/>
    <w:rsid w:val="00D06B80"/>
    <w:rsid w:val="00D07359"/>
    <w:rsid w:val="00D078EF"/>
    <w:rsid w:val="00D10B09"/>
    <w:rsid w:val="00D10B35"/>
    <w:rsid w:val="00D16CA1"/>
    <w:rsid w:val="00D20165"/>
    <w:rsid w:val="00D23056"/>
    <w:rsid w:val="00D23E83"/>
    <w:rsid w:val="00D24CD3"/>
    <w:rsid w:val="00D36768"/>
    <w:rsid w:val="00D4071E"/>
    <w:rsid w:val="00D40F65"/>
    <w:rsid w:val="00D412E6"/>
    <w:rsid w:val="00D475C9"/>
    <w:rsid w:val="00D47E78"/>
    <w:rsid w:val="00D71801"/>
    <w:rsid w:val="00D719BB"/>
    <w:rsid w:val="00D803CF"/>
    <w:rsid w:val="00D81024"/>
    <w:rsid w:val="00D87FE2"/>
    <w:rsid w:val="00D9032F"/>
    <w:rsid w:val="00D9230C"/>
    <w:rsid w:val="00D9532B"/>
    <w:rsid w:val="00DA527D"/>
    <w:rsid w:val="00DA6B9E"/>
    <w:rsid w:val="00DA7715"/>
    <w:rsid w:val="00DB2BAE"/>
    <w:rsid w:val="00DB5DBE"/>
    <w:rsid w:val="00DC7064"/>
    <w:rsid w:val="00DD200E"/>
    <w:rsid w:val="00DD382F"/>
    <w:rsid w:val="00DD40C0"/>
    <w:rsid w:val="00DE7A8C"/>
    <w:rsid w:val="00DF0886"/>
    <w:rsid w:val="00DF3ABB"/>
    <w:rsid w:val="00DF7121"/>
    <w:rsid w:val="00DF7830"/>
    <w:rsid w:val="00DF7918"/>
    <w:rsid w:val="00E04726"/>
    <w:rsid w:val="00E04C79"/>
    <w:rsid w:val="00E11489"/>
    <w:rsid w:val="00E1161B"/>
    <w:rsid w:val="00E16A32"/>
    <w:rsid w:val="00E1776C"/>
    <w:rsid w:val="00E209EE"/>
    <w:rsid w:val="00E25280"/>
    <w:rsid w:val="00E25C65"/>
    <w:rsid w:val="00E36C1A"/>
    <w:rsid w:val="00E4674D"/>
    <w:rsid w:val="00E514AB"/>
    <w:rsid w:val="00E5377D"/>
    <w:rsid w:val="00E56AE2"/>
    <w:rsid w:val="00E575E5"/>
    <w:rsid w:val="00E646B4"/>
    <w:rsid w:val="00E65E19"/>
    <w:rsid w:val="00E732CF"/>
    <w:rsid w:val="00E75997"/>
    <w:rsid w:val="00E86E78"/>
    <w:rsid w:val="00E920E1"/>
    <w:rsid w:val="00E9407A"/>
    <w:rsid w:val="00EA2EA3"/>
    <w:rsid w:val="00EA33EE"/>
    <w:rsid w:val="00EA3769"/>
    <w:rsid w:val="00EA3C4E"/>
    <w:rsid w:val="00EB21D3"/>
    <w:rsid w:val="00EB4A06"/>
    <w:rsid w:val="00EC26F2"/>
    <w:rsid w:val="00EC2C58"/>
    <w:rsid w:val="00EC712F"/>
    <w:rsid w:val="00ED3BF6"/>
    <w:rsid w:val="00EE2BF2"/>
    <w:rsid w:val="00EF0638"/>
    <w:rsid w:val="00F01C2D"/>
    <w:rsid w:val="00F049F2"/>
    <w:rsid w:val="00F05F65"/>
    <w:rsid w:val="00F159FE"/>
    <w:rsid w:val="00F17833"/>
    <w:rsid w:val="00F203E3"/>
    <w:rsid w:val="00F21AF4"/>
    <w:rsid w:val="00F26243"/>
    <w:rsid w:val="00F31A56"/>
    <w:rsid w:val="00F31E46"/>
    <w:rsid w:val="00F337A8"/>
    <w:rsid w:val="00F342DA"/>
    <w:rsid w:val="00F37D88"/>
    <w:rsid w:val="00F4277D"/>
    <w:rsid w:val="00F469F3"/>
    <w:rsid w:val="00F5108C"/>
    <w:rsid w:val="00F52947"/>
    <w:rsid w:val="00F53495"/>
    <w:rsid w:val="00F56867"/>
    <w:rsid w:val="00F67614"/>
    <w:rsid w:val="00F72FEF"/>
    <w:rsid w:val="00F7682A"/>
    <w:rsid w:val="00F76ABB"/>
    <w:rsid w:val="00F82FD6"/>
    <w:rsid w:val="00F86C3D"/>
    <w:rsid w:val="00F934D4"/>
    <w:rsid w:val="00F939AB"/>
    <w:rsid w:val="00F9621F"/>
    <w:rsid w:val="00F9798C"/>
    <w:rsid w:val="00FA2A9B"/>
    <w:rsid w:val="00FA6169"/>
    <w:rsid w:val="00FA7794"/>
    <w:rsid w:val="00FB0C8E"/>
    <w:rsid w:val="00FB370E"/>
    <w:rsid w:val="00FB5460"/>
    <w:rsid w:val="00FB7698"/>
    <w:rsid w:val="00FB7FCE"/>
    <w:rsid w:val="00FC52EE"/>
    <w:rsid w:val="00FD1421"/>
    <w:rsid w:val="00FD33D2"/>
    <w:rsid w:val="00FD6AEC"/>
    <w:rsid w:val="00FD7C3C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5E120051F07F474621FE76A88ABA6039A7748C0C4C35F0A44DF5EAF039CB891AC1C551F1BE963126ECA46D347F5157D34FE0263A281D7B40A9E13DRF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5E120051F07F474621FE76A88ABA6039A7748C0C4731FDA241F5EAF039CB891AC1C551F1BE963126ECA46D347F5157D34FE0263A281D7B40A9E13DRFA9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F4105E305ED80B786A6508754D135031093BFBD47CF9D7CDC1C0C8CFD787BAD234d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9E43-C552-4AD7-9D3E-F82D23FF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6353</CharactersWithSpaces>
  <SharedDoc>false</SharedDoc>
  <HLinks>
    <vt:vector size="30" baseType="variant"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7274605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consultantplus://offline/ref=345E120051F07F474621FE76A88ABA6039A7748C0C4C35F0A44DF5EAF039CB891AC1C551F1BE963126ECA46D347F5157D34FE0263A281D7B40A9E13DRFA9L</vt:lpwstr>
      </vt:variant>
      <vt:variant>
        <vt:lpwstr/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consultantplus://offline/ref=345E120051F07F474621FE76A88ABA6039A7748C0C4731FDA241F5EAF039CB891AC1C551F1BE963126ECA46D347F5157D34FE0263A281D7B40A9E13DRFA9L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consultantplus://offline/ref=E2F4105E305ED80B786A6508754D135031093BFBD47CF9D7CDC1C0C8CFD787BAD234d2C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2</cp:revision>
  <cp:lastPrinted>2022-05-25T09:00:00Z</cp:lastPrinted>
  <dcterms:created xsi:type="dcterms:W3CDTF">2022-06-06T04:35:00Z</dcterms:created>
  <dcterms:modified xsi:type="dcterms:W3CDTF">2022-06-06T04:35:00Z</dcterms:modified>
</cp:coreProperties>
</file>