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98" w:rsidRP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98" w:rsidRP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67498">
        <w:rPr>
          <w:spacing w:val="-4"/>
          <w:sz w:val="28"/>
          <w:szCs w:val="28"/>
        </w:rPr>
        <w:t>РОССИЙСКАЯ ФЕДЕРАЦИЯ</w:t>
      </w:r>
    </w:p>
    <w:p w:rsidR="00567498" w:rsidRP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67498" w:rsidRP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67498">
        <w:rPr>
          <w:sz w:val="28"/>
          <w:szCs w:val="28"/>
        </w:rPr>
        <w:t xml:space="preserve">АДМИНИСТРАЦИЯ ГОРОДА АЧИНСКА </w:t>
      </w:r>
    </w:p>
    <w:p w:rsidR="00567498" w:rsidRP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67498">
        <w:rPr>
          <w:spacing w:val="1"/>
          <w:sz w:val="28"/>
          <w:szCs w:val="28"/>
        </w:rPr>
        <w:t>КРАСНОЯРСКОГО КРАЯ</w:t>
      </w:r>
    </w:p>
    <w:p w:rsidR="00567498" w:rsidRP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56749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9574D" w:rsidRDefault="0099574D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г. Ачинск                                                189-п</w:t>
      </w:r>
    </w:p>
    <w:p w:rsid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67498" w:rsidRDefault="00567498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56749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08628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</w:t>
            </w:r>
            <w:r w:rsidR="00086285">
              <w:rPr>
                <w:sz w:val="28"/>
                <w:szCs w:val="28"/>
              </w:rPr>
              <w:t>021</w:t>
            </w:r>
            <w:r w:rsidR="0099583B">
              <w:rPr>
                <w:sz w:val="28"/>
                <w:szCs w:val="28"/>
              </w:rPr>
              <w:t xml:space="preserve"> 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ул. </w:t>
            </w:r>
            <w:r w:rsidR="002268EF">
              <w:rPr>
                <w:sz w:val="28"/>
                <w:szCs w:val="28"/>
              </w:rPr>
              <w:t>К</w:t>
            </w:r>
            <w:r w:rsidR="00086285">
              <w:rPr>
                <w:sz w:val="28"/>
                <w:szCs w:val="28"/>
              </w:rPr>
              <w:t>оммунистическая, земельный участок 30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EB585A">
        <w:rPr>
          <w:sz w:val="28"/>
          <w:szCs w:val="28"/>
        </w:rPr>
        <w:t>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EB585A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 xml:space="preserve">общей площадью </w:t>
      </w:r>
      <w:r w:rsidR="00086285">
        <w:rPr>
          <w:sz w:val="28"/>
          <w:szCs w:val="28"/>
        </w:rPr>
        <w:t>1021 кв.м., расположенному по адресу: Российская Федерация, Красноярский край, Городской округ город Ачинск, г. Ачинск, ул. Коммунистическая, земельный участок 30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EB585A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EB585A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5D7635">
        <w:rPr>
          <w:sz w:val="28"/>
          <w:szCs w:val="28"/>
        </w:rPr>
        <w:t>астниками публичных слушаний 04</w:t>
      </w:r>
      <w:r w:rsidR="00EB585A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086285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  <w:bookmarkStart w:id="0" w:name="_GoBack"/>
      <w:bookmarkEnd w:id="0"/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B3" w:rsidRDefault="001479B3">
      <w:r>
        <w:separator/>
      </w:r>
    </w:p>
  </w:endnote>
  <w:endnote w:type="continuationSeparator" w:id="0">
    <w:p w:rsidR="001479B3" w:rsidRDefault="001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B3" w:rsidRDefault="001479B3">
      <w:r>
        <w:separator/>
      </w:r>
    </w:p>
  </w:footnote>
  <w:footnote w:type="continuationSeparator" w:id="0">
    <w:p w:rsidR="001479B3" w:rsidRDefault="0014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86285"/>
    <w:rsid w:val="00090BB5"/>
    <w:rsid w:val="00090EA4"/>
    <w:rsid w:val="00095A66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479B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268EF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67498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D7635"/>
    <w:rsid w:val="005E2773"/>
    <w:rsid w:val="005E3F0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22AD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67800"/>
    <w:rsid w:val="00885F1E"/>
    <w:rsid w:val="00887825"/>
    <w:rsid w:val="008A2C4B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218F8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726"/>
    <w:rsid w:val="00EA48A2"/>
    <w:rsid w:val="00EA74D0"/>
    <w:rsid w:val="00EB3F0C"/>
    <w:rsid w:val="00EB585A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2ABD-6E1F-42C7-B3A0-38BF80A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2022-06-30T02:49:00Z</cp:lastPrinted>
  <dcterms:created xsi:type="dcterms:W3CDTF">2022-07-05T02:26:00Z</dcterms:created>
  <dcterms:modified xsi:type="dcterms:W3CDTF">2022-07-05T02:26:00Z</dcterms:modified>
</cp:coreProperties>
</file>