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466D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EA4F2E" wp14:editId="05EC6916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466D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РОССИЙСКАЯ</w:t>
      </w:r>
      <w:r w:rsidR="007915D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ФЕДЕРАЦИЯ</w:t>
      </w:r>
    </w:p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6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</w:t>
      </w:r>
      <w:r w:rsidR="00791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ГОРОДА</w:t>
      </w:r>
      <w:r w:rsidR="00791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АЧИНСКА</w:t>
      </w:r>
      <w:r w:rsidR="007915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466DD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КРАСНОЯРСКОГО</w:t>
      </w:r>
      <w:r w:rsidR="007915D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КРАЯ</w:t>
      </w:r>
    </w:p>
    <w:p w:rsidR="007466DD" w:rsidRPr="007466DD" w:rsidRDefault="007466DD" w:rsidP="007466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О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С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Т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А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Н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О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В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Л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Е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Н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И</w:t>
      </w:r>
      <w:r w:rsidR="007915D0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7466DD">
        <w:rPr>
          <w:rFonts w:ascii="Times New Roman" w:eastAsia="Times New Roman" w:hAnsi="Times New Roman"/>
          <w:color w:val="000000" w:themeColor="text1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3A6037" w:rsidRPr="00146F2F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C4382" w:rsidRPr="00146F2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3010C" w:rsidRPr="0023010C" w:rsidRDefault="0023010C" w:rsidP="0023010C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0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14.10.2022</w:t>
      </w:r>
      <w:r w:rsidRPr="00230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301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332-п</w:t>
      </w:r>
    </w:p>
    <w:p w:rsidR="004C4382" w:rsidRPr="00146F2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C4382" w:rsidRPr="00146F2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81733" w:rsidRPr="00146F2F" w:rsidRDefault="0018173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A6037" w:rsidRPr="00146F2F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07225" w:rsidRPr="00146F2F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466DD" w:rsidRPr="00146F2F" w:rsidRDefault="007466DD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466DD" w:rsidRPr="00146F2F" w:rsidRDefault="007466DD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466DD" w:rsidRPr="00146F2F" w:rsidRDefault="007466DD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21F29" w:rsidRPr="00146F2F" w:rsidRDefault="00121F29" w:rsidP="00121F29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внесении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изменений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31.10.2013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b w:val="0"/>
          <w:color w:val="000000" w:themeColor="text1"/>
          <w:sz w:val="28"/>
          <w:szCs w:val="28"/>
        </w:rPr>
        <w:t>375-п</w:t>
      </w:r>
      <w:r w:rsidR="007915D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21F29" w:rsidRPr="00146F2F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21F29" w:rsidRPr="00146F2F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21F29" w:rsidRPr="00146F2F" w:rsidRDefault="00121F29" w:rsidP="007466DD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proofErr w:type="gramStart"/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целях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управления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муниципальным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имуществом,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земельными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участками,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необходимыми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для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выполнения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функций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органами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местного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самоуправления</w:t>
      </w:r>
      <w:r w:rsidR="00225E96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отчуждения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муниципального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имущества,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востребованного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коммерческом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обороте,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соответствии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Федеральным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законом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от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06.10.2003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№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131-ФЗ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«Об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общих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принципах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организации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местного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самоуправления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в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Российской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Федерации»,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статьей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179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Бюджетного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кодекса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Российской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Федерации,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распоряжением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администрации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города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Ачинска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от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12.12.2014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№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4639-р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«Об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утверждении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перечня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муниципальных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программ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города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Ачинска</w:t>
      </w:r>
      <w:proofErr w:type="gramEnd"/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»,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от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02.09.2013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№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299-п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«Об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утверждении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Порядка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принятия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решений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разработке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муниципальных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программ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города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Ачинска,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lastRenderedPageBreak/>
        <w:t>их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формировании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реализации»,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руководствуясь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статьями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36,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40,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55,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57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Устава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города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Ачинска,</w:t>
      </w:r>
      <w:r w:rsidR="007915D0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</w:p>
    <w:p w:rsidR="00121F29" w:rsidRPr="00146F2F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</w:p>
    <w:p w:rsidR="00121F29" w:rsidRPr="00146F2F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 w:rsidRPr="00146F2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ПОСТАНОВЛЯЮ:</w:t>
      </w:r>
    </w:p>
    <w:p w:rsidR="00121F29" w:rsidRPr="00146F2F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</w:p>
    <w:p w:rsidR="006D62D7" w:rsidRDefault="00121F29" w:rsidP="006D62D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приложение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31.10.2013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375-п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редакции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29.01.2014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084-п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06.02.2014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097-п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26.05.2014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293-п,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17.06.2014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322-п,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15.08.2014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387-п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28.08.2014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401-п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17.10.2014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448-п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06.11.2014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487-п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28.11.2014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507-п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24.02.2015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038-п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24.04.2015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151-п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01.06.2015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196-п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22.06.2015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221-п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01.09.2015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283-п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21.10.2015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348-п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23.10.2015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351-п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17.12.2015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444-п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17.12.2015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445-п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11.03.2016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077-п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20.06.2016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196-п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27.06.2016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213-п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15.09.2016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316-п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21.10.2016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363-п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26.10.2016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379-п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23.12.2016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468-п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23.12.2016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469-п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23.12.2016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470-п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26.12.2016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484-п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22.03.2017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069-п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25.07.2017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220-п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08.09.2017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267-п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25.09.2017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278-п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16.10.2017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311-п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15.11.2017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355-п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18.12.2017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409-п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25.12.2017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429-п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21.02.2018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048-п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21.02.2018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049-п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24.04.2018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110-п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04.06.2018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158-п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20.08.2018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274-п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20.09.2018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327-п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16.10.2018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374-п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16.11.2018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398-п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20.12.2018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461-п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25.02.2019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6" w:history="1">
        <w:proofErr w:type="gramStart"/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074-п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11.03.2019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095-п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27.05.2019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185-п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26.06.2019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221-п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12.07.2019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247-п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19.08.2019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316-п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02.09.2019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340-п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12.09.2019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350-п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04.10.2019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404-п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28.10.2019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457-п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16.12.2019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550-п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31.01.2020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7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032-п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17.02.2020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055-п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25.05.2020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153-п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03.08.2020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195-п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05.10.2020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1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241-п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19.10.2020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2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258-п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29.10.2020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3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267-п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15.02.2021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4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031-п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19.04.2021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5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097-п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01.07.2021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6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174-п</w:t>
        </w:r>
      </w:hyperlink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16.09.2021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265-п,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11.10.2021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283-п,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18.11.2021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320-п,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18.11.2021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322-п,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12.01.2021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006-п,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21.03.2022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80-п,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06.06.2022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161-п)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0DF" w:rsidRPr="00146F2F">
        <w:rPr>
          <w:rFonts w:ascii="Times New Roman" w:hAnsi="Times New Roman"/>
          <w:color w:val="000000" w:themeColor="text1"/>
          <w:sz w:val="28"/>
          <w:szCs w:val="28"/>
        </w:rPr>
        <w:t>следующе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  <w:sz w:val="28"/>
          <w:szCs w:val="28"/>
        </w:rPr>
        <w:t>содержания</w:t>
      </w:r>
      <w:r w:rsidR="00BE30DF" w:rsidRPr="00146F2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2E5E2D" w:rsidRPr="006D62D7" w:rsidRDefault="006050C9" w:rsidP="006D6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62D7">
        <w:rPr>
          <w:rFonts w:ascii="Times New Roman" w:hAnsi="Times New Roman"/>
          <w:color w:val="000000" w:themeColor="text1"/>
          <w:sz w:val="28"/>
          <w:szCs w:val="28"/>
        </w:rPr>
        <w:t>1.1</w:t>
      </w:r>
      <w:proofErr w:type="gramStart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изменение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27A" w:rsidRPr="006D62D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«Информация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ресурсному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обеспечению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разбивке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источникам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годам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программы»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имуществом»</w:t>
      </w:r>
      <w:r w:rsidR="002E5E2D" w:rsidRPr="006D62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изложив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037" w:rsidRPr="006D62D7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BD3037" w:rsidRPr="00146F2F" w:rsidTr="007915D0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разбивке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источникам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nil"/>
            </w:tcBorders>
          </w:tcPr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бюджетных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ассигнований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30C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30C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938,6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934,8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B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B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F29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F29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230,5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B0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B0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B0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B0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C7F4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26536,1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35938,6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31579,6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33148,3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35069,1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42093,9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37298,3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B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  <w:r w:rsidR="00443CF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7F4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899,1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7B0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43176,4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7F4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43075,0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2332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077,8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рублей: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865,7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1345,9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8A37F8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158B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BD3037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D3037" w:rsidRPr="00146F2F" w:rsidRDefault="007915D0" w:rsidP="007915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3037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9C1E70" w:rsidRPr="00146F2F" w:rsidRDefault="00164AC3" w:rsidP="00225E96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1.2.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«Характеристика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тек</w:t>
      </w:r>
      <w:r w:rsidR="00613173" w:rsidRPr="00146F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состояния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указанием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социальных,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финансово-экономических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прочих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рисков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программы»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1E70" w:rsidRPr="00146F2F" w:rsidRDefault="009C1E70" w:rsidP="00225E9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важнейших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7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7915D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130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собственностью.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8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06.10.2003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районов,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округов,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жильем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незащищенных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нуждающихся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условий,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льготы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функций.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задачами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приращению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(развитию)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дорогах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дорожной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жилье,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9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Совета,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относятся:</w:t>
      </w:r>
      <w:proofErr w:type="gramEnd"/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движимое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округа;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находящееся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унитарными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казенными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находящиеся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уставных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капиталах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ответственностью;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судьбы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передаче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вещном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аренду,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доверительное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залог;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01.01.2022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49780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805,9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9C1E70" w:rsidRPr="00146F2F" w:rsidRDefault="00DA0768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7E191C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(неналоговые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доходы)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85243,8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E70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0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неналоговых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зачисляемых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получаемые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округов.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1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2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25.10.2001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137-ФЗ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введении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3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22.08.2004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122-ФЗ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(представительных)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06.10.2003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заявительный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оборота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находящимися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proofErr w:type="gramEnd"/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01.01.2022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10450,48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них: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7320,53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(70%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274,01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439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(4,2%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краевой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(0,7%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831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(8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559,3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(5,4%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1223,65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(11,7%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612,9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га.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ожидаемых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позволит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предпосылок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роста,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Ключевыми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крупных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незадействованных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площадок,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невостребованных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нужд,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цены;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паспортизации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рисками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спроса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объекты;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рынке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недвижимости;</w:t>
      </w:r>
    </w:p>
    <w:p w:rsidR="009C1E70" w:rsidRPr="00146F2F" w:rsidRDefault="009C1E7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платежеспособности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имущества;</w:t>
      </w:r>
    </w:p>
    <w:p w:rsidR="006966B7" w:rsidRPr="00146F2F" w:rsidRDefault="009C1E70" w:rsidP="00225E96">
      <w:pPr>
        <w:pStyle w:val="ab"/>
        <w:autoSpaceDE w:val="0"/>
        <w:autoSpaceDN w:val="0"/>
        <w:adjustRightInd w:val="0"/>
        <w:spacing w:after="0" w:line="240" w:lineRule="auto"/>
        <w:ind w:left="680" w:hanging="1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несвоевременное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нестабильное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финансирование,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определяемое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ресурсными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возможностями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бюджета.</w:t>
      </w:r>
    </w:p>
    <w:p w:rsidR="00683589" w:rsidRPr="00146F2F" w:rsidRDefault="006966B7" w:rsidP="00225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Раздел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Прогноз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конечных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характеризующих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целевое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состояние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(изменение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состояния)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жизни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населения,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социальной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сферы,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эконом</w:t>
      </w:r>
      <w:r w:rsidR="00C444B9" w:rsidRPr="00146F2F">
        <w:rPr>
          <w:rFonts w:ascii="Times New Roman" w:hAnsi="Times New Roman"/>
          <w:color w:val="000000" w:themeColor="text1"/>
          <w:sz w:val="28"/>
          <w:szCs w:val="28"/>
        </w:rPr>
        <w:t>ики,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4B9" w:rsidRPr="00146F2F">
        <w:rPr>
          <w:rFonts w:ascii="Times New Roman" w:hAnsi="Times New Roman"/>
          <w:color w:val="000000" w:themeColor="text1"/>
          <w:sz w:val="28"/>
          <w:szCs w:val="28"/>
        </w:rPr>
        <w:t>степени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4B9"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4B9" w:rsidRPr="00146F2F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4B9" w:rsidRPr="00146F2F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щественно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значимых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интересов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потребностей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имущественных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/>
          <w:color w:val="000000" w:themeColor="text1"/>
          <w:sz w:val="28"/>
          <w:szCs w:val="28"/>
        </w:rPr>
        <w:t>Ачинска»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CB6" w:rsidRPr="00146F2F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683589" w:rsidRPr="00146F2F" w:rsidRDefault="00683589" w:rsidP="00225E9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ожидаемых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ожидается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имущества.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включает: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(два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текущего).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индикаторы: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неликвидных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города: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2022-2024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паспортизации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10шт.;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2023-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22шт.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6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землеустроительные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2-7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90%,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ежегодно;</w:t>
      </w:r>
    </w:p>
    <w:p w:rsidR="00683589" w:rsidRPr="00146F2F" w:rsidRDefault="00683589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годовой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100%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54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2022-2024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ежегодно.</w:t>
      </w:r>
    </w:p>
    <w:p w:rsidR="006966B7" w:rsidRPr="00146F2F" w:rsidRDefault="006B6860" w:rsidP="00225E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69" w:history="1">
        <w:r w:rsidR="00683589"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589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</w:t>
      </w:r>
      <w:r w:rsidR="006966B7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09F9" w:rsidRPr="00146F2F" w:rsidRDefault="006966B7" w:rsidP="00225E96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1.4.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6811" w:rsidRPr="00146F2F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6811" w:rsidRPr="00146F2F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6811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6811" w:rsidRPr="00146F2F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Перечень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результативности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програ</w:t>
      </w:r>
      <w:r w:rsidR="00F94A31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ммы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94A31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94A31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расшифровкой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94A31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плановых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94A31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знач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ений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годам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ее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реализации,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значение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до</w:t>
      </w:r>
      <w:r w:rsidR="00E71343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л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госрочный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период»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паспорту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9A6" w:rsidRPr="00146F2F">
        <w:rPr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1.</w:t>
      </w:r>
    </w:p>
    <w:p w:rsidR="00C35AA9" w:rsidRPr="00146F2F" w:rsidRDefault="003309F9" w:rsidP="00225E96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A5A" w:rsidRPr="00146F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5D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ресурсном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обеспечении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счет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средств,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поступивших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бюджетов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других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уровней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бюджетной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системы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РФ</w:t>
      </w:r>
      <w:r w:rsidR="00A92863" w:rsidRPr="00146F2F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7915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C6C" w:rsidRPr="00146F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93F2D" w:rsidRPr="00146F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2863" w:rsidRPr="00146F2F" w:rsidRDefault="003309F9" w:rsidP="00225E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A5A" w:rsidRPr="00146F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863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</w:t>
      </w:r>
      <w:proofErr w:type="gramEnd"/>
    </w:p>
    <w:p w:rsidR="0083602A" w:rsidRPr="00146F2F" w:rsidRDefault="00A92863" w:rsidP="00225E96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РФ)»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23E" w:rsidRPr="00146F2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602A" w:rsidRPr="00146F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5FBD" w:rsidRPr="00146F2F" w:rsidRDefault="0033566B" w:rsidP="00164AC3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1.7.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«Информация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ресурсному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обеспечению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разбивке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источникам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годам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паспорта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613173" w:rsidRPr="00146F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изложив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5FBD" w:rsidRPr="00146F2F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146F2F" w:rsidTr="00E40073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146F2F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Информация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ресурсному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обеспечению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подпрограммы,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том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числе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годам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реализации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нсирования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10143,3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19544,8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18006,0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19629,7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22020,9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26897,4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21683,0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28329,0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Pr="00146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="007915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23962,2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24007,2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23957,4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43CF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редств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3CF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3CF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3CF1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981,1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10143,3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19544,8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18006,0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19629,7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22020,9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26897,4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21683,0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AB4B1C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28129,2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1C8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1C8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173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23962,2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24007,2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23957,4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proofErr w:type="gramStart"/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руб.:</w:t>
            </w:r>
          </w:p>
          <w:p w:rsidR="004D1C83" w:rsidRPr="00146F2F" w:rsidRDefault="00AB4B1C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37F8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D1C83" w:rsidRPr="00146F2F" w:rsidRDefault="004D1C83" w:rsidP="004D1C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891235" w:rsidRPr="00146F2F" w:rsidRDefault="004D1C83" w:rsidP="004D1C8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613173" w:rsidRPr="00146F2F" w:rsidRDefault="00613173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</w:pPr>
      <w:r w:rsidRPr="00146F2F">
        <w:rPr>
          <w:rFonts w:ascii="Times New Roman" w:hAnsi="Times New Roman"/>
          <w:color w:val="000000" w:themeColor="text1"/>
        </w:rPr>
        <w:lastRenderedPageBreak/>
        <w:t>1.8.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Раздел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3.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«Механизм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реализации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подпрограммы»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подпрограммы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1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«Управление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муниципальным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имуществом»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Приложение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№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3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="00AB11E2"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к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муниципальной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программе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города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Ачинска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«Управление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муниципальным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имуществом»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изложить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в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следующей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редакции:</w:t>
      </w:r>
    </w:p>
    <w:p w:rsidR="00AB11E2" w:rsidRPr="00146F2F" w:rsidRDefault="00AB11E2" w:rsidP="00367B82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Исполнителем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собственности).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Соисполнителями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бухгалтерского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контроля),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МКУ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«Центр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жизнедеятельности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Ачинска».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Главным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распорядителем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эффективного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будут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реализованы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мероприятия: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Оценка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недвижимости,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признание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регулирование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обслуживание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казны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образования.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Уплата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взносов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1.4.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Оплата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ведение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лицевых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счетов,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начисление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сбор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социальному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найму.</w:t>
      </w:r>
    </w:p>
    <w:p w:rsidR="00D70AC4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4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13.07.2015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218-ФЗ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недвижимости»,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5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24.07.2007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221-ФЗ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кадастре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недвижимости»,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6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26.07.2006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135-ФЗ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защите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конкуренции»,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B11E2" w:rsidRPr="00146F2F" w:rsidRDefault="00AB11E2" w:rsidP="00367B8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7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22.07.2008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159-ФЗ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особенностях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отчуждения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находящегося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арендуемого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малого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предпринимательства,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законодательные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акты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8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21.12.2001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178-ФЗ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9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29.07.1998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135-ФЗ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оценочной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proofErr w:type="gramEnd"/>
      <w:r w:rsidRPr="00146F2F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0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своей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компетенции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полномочия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учету,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распоряжению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именно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заключает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контракты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технической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инвентаризации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постановке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реестре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недвижимости.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01.01.2022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реестре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числится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предприятие.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включенных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780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шт.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(движимое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балансовой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стоимостью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805,9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млн.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D70AC4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выделяются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денежные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технической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паспортизации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постановку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выявленных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бесхозяйных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признания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0AC4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AC4" w:rsidRPr="00146F2F">
        <w:rPr>
          <w:rFonts w:ascii="Times New Roman" w:hAnsi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поставлено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собственности: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коммунальной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инфраструктуры,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снято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кадастрового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расселенных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переселению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аварийного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фонда.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организуются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проводятся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торги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определению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рыночной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стоимости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передачи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аренду,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недвижимого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субъектам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малого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предпринимательства,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арендуемого.</w:t>
      </w:r>
    </w:p>
    <w:p w:rsidR="00AB11E2" w:rsidRPr="00146F2F" w:rsidRDefault="007915D0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AC4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0AC4" w:rsidRPr="00146F2F">
        <w:rPr>
          <w:rFonts w:ascii="Times New Roman" w:hAnsi="Times New Roman"/>
          <w:color w:val="000000" w:themeColor="text1"/>
          <w:sz w:val="28"/>
          <w:szCs w:val="28"/>
        </w:rPr>
        <w:t>01.09.2022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проведена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оценка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рыночной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стоимости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90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сумму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111,2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D70AC4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год,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Решением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Совета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26.11.2021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18-105р,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включила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48,6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кв.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участки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170,7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кв.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расположены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2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21.12.2001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178-ФЗ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месяцев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процедура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торгам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(аукционы;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публичные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предложения;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объявления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цены).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реализован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146F2F">
        <w:rPr>
          <w:rFonts w:ascii="Times New Roman" w:hAnsi="Times New Roman"/>
          <w:color w:val="000000" w:themeColor="text1"/>
          <w:sz w:val="28"/>
          <w:szCs w:val="28"/>
        </w:rPr>
        <w:t>чинск</w:t>
      </w:r>
      <w:proofErr w:type="spellEnd"/>
      <w:r w:rsidRPr="00146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м-он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Авиатор,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здание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земельным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участком)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сумму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261,3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НДС.</w:t>
      </w:r>
    </w:p>
    <w:p w:rsidR="00AB11E2" w:rsidRPr="00146F2F" w:rsidRDefault="00677E3B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01.01.2022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объявлено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заключения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аренды,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результатам,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заключено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договоров,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аукционам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заявок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подано,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заключено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договора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безвозмездного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пользования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результатам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проведенных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продаже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договора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безвозмездного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1E2" w:rsidRPr="00146F2F">
        <w:rPr>
          <w:rFonts w:ascii="Times New Roman" w:hAnsi="Times New Roman"/>
          <w:color w:val="000000" w:themeColor="text1"/>
          <w:sz w:val="28"/>
          <w:szCs w:val="28"/>
        </w:rPr>
        <w:t>пользования.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действует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купли-продажи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заключенных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3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159-ФЗ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малого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предпринимательства.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функции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назначению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сохранности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находящегося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бал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ансах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01.0</w:t>
      </w:r>
      <w:r w:rsidR="007E191C" w:rsidRPr="00146F2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инвентаризация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учреждениях,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обследований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сохранности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назначению.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Обязанность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внесению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расходов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оплате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коммунальных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собственника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заключения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связи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расторжением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(прекращением)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договора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договора,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предусматривающего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переход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владения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пользования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помещением,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находящегося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собственности.</w:t>
      </w:r>
      <w:proofErr w:type="gramEnd"/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жилищно-коммунальные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ЖКУ)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управляющим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организациям,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товариществам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собственников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жилья,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ресурсоснабжающим</w:t>
      </w:r>
      <w:proofErr w:type="spell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организациям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пустующие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Наличие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пустующих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обусловлено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ограниченным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спросом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востребованности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наличие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аварийного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жилья,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которое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находится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эксплуатации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переселения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благоустроенное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жилье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момента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расселения.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эффективного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сохранности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казны,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существует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потребность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дальнейшего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гражданам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условиях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ограничению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доступа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свободные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отдельно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стоящие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предотвращения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несчастных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случаев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момента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вовлечения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гражданский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оборот.</w:t>
      </w:r>
      <w:proofErr w:type="gramEnd"/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(оказание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МКУ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«Центр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жизнедеятельности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Ачинска».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Региональным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Красноярского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официально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опубликована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региональная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ремонта.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4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п.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статьи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Красноярского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27.06.2013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4-1451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Красноярского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края»,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обязанность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уплате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взносов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собственников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истечении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календарных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месяцев,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начиная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месяца,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следующего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месяцем,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была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официально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опубликована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региональная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капитального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которую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включен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этот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приобретает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детям-сиротам,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региональных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программах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переселению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аварийного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фонда.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уплате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взносов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собственником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Исполнителем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оплаты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взносов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капитальный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бухгалтерского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контроля).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5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п.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ст.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155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РФ,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наниматели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договору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договору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вносят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пользование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(плату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наем)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наймодателю</w:t>
      </w:r>
      <w:proofErr w:type="spell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этого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начислению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сбору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наем.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начислению,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пересчету,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обработке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платежей,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печати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доставке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адресатов;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денежных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плательщиков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найм</w:t>
      </w:r>
      <w:proofErr w:type="spell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перечисления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фактически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поступивших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денежных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счет,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юридических,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технических,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организационных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оказываются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Исполнителем,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основании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заключенного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контракта.</w:t>
      </w:r>
      <w:proofErr w:type="gramEnd"/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Обязанность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оплате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расходов,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мероприятиями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1.4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обусловлено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обязанностями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собственника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оплате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жилищно-коммунальных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6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статьей</w:t>
        </w:r>
        <w:r w:rsidR="007915D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153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подпрограммой,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7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05.04.2013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44-ФЗ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контрактной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закупок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товаров,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нужд».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расходованием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денежных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целевым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использованием,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предназначенных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финансового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осуществляют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финансовое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соисполнители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подпрограммой,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кодексом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5B2B91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Текущее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подготовку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информационных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отчетных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соисполнители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подпрограммы.</w:t>
      </w:r>
    </w:p>
    <w:p w:rsidR="00AB11E2" w:rsidRPr="00146F2F" w:rsidRDefault="00AB11E2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постоянной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01.01.2014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31.12.2030.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решаемых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задач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этапы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выделяются.</w:t>
      </w:r>
    </w:p>
    <w:p w:rsidR="00351BFF" w:rsidRPr="00146F2F" w:rsidRDefault="00AB11E2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hAnsi="Times New Roman"/>
          <w:color w:val="000000" w:themeColor="text1"/>
        </w:rPr>
        <w:t>1.9.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Приложение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1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«Перечень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F94A31" w:rsidRPr="00146F2F">
        <w:rPr>
          <w:rFonts w:ascii="Times New Roman" w:hAnsi="Times New Roman"/>
          <w:color w:val="000000" w:themeColor="text1"/>
        </w:rPr>
        <w:t>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F94A31" w:rsidRPr="00146F2F">
        <w:rPr>
          <w:rFonts w:ascii="Times New Roman" w:hAnsi="Times New Roman"/>
          <w:color w:val="000000" w:themeColor="text1"/>
        </w:rPr>
        <w:t>значение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F94A31" w:rsidRPr="00146F2F">
        <w:rPr>
          <w:rFonts w:ascii="Times New Roman" w:hAnsi="Times New Roman"/>
          <w:color w:val="000000" w:themeColor="text1"/>
        </w:rPr>
        <w:t>по</w:t>
      </w:r>
      <w:r w:rsidR="00351BFF" w:rsidRPr="00146F2F">
        <w:rPr>
          <w:rFonts w:ascii="Times New Roman" w:hAnsi="Times New Roman"/>
          <w:color w:val="000000" w:themeColor="text1"/>
        </w:rPr>
        <w:t>казателей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4C4382" w:rsidRPr="00146F2F">
        <w:rPr>
          <w:rFonts w:ascii="Times New Roman" w:hAnsi="Times New Roman"/>
          <w:color w:val="000000" w:themeColor="text1"/>
        </w:rPr>
        <w:t>результативности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4C4382" w:rsidRPr="00146F2F">
        <w:rPr>
          <w:rFonts w:ascii="Times New Roman" w:hAnsi="Times New Roman"/>
          <w:color w:val="000000" w:themeColor="text1"/>
        </w:rPr>
        <w:t>подпрограммы</w:t>
      </w:r>
      <w:r w:rsidR="00351BFF" w:rsidRPr="00146F2F">
        <w:rPr>
          <w:rFonts w:ascii="Times New Roman" w:hAnsi="Times New Roman"/>
          <w:color w:val="000000" w:themeColor="text1"/>
        </w:rPr>
        <w:t>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подпрограмме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реализуемой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рамках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 </w:t>
      </w:r>
      <w:r w:rsidR="00351BFF" w:rsidRPr="00146F2F">
        <w:rPr>
          <w:rFonts w:ascii="Times New Roman" w:hAnsi="Times New Roman"/>
          <w:color w:val="000000" w:themeColor="text1"/>
        </w:rPr>
        <w:t>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согласно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приложению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4.</w:t>
      </w:r>
    </w:p>
    <w:p w:rsidR="000C0ADB" w:rsidRPr="00146F2F" w:rsidRDefault="0029205B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hAnsi="Times New Roman"/>
          <w:color w:val="000000" w:themeColor="text1"/>
        </w:rPr>
        <w:t>1.10.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Приложение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2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C34E8C" w:rsidRPr="00146F2F">
        <w:rPr>
          <w:rFonts w:ascii="Times New Roman" w:hAnsi="Times New Roman"/>
          <w:color w:val="000000" w:themeColor="text1"/>
        </w:rPr>
        <w:t>«Перечень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C34E8C" w:rsidRPr="00146F2F">
        <w:rPr>
          <w:rFonts w:ascii="Times New Roman" w:hAnsi="Times New Roman"/>
          <w:color w:val="000000" w:themeColor="text1"/>
        </w:rPr>
        <w:t>мероприятий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C34E8C" w:rsidRPr="00146F2F">
        <w:rPr>
          <w:rFonts w:ascii="Times New Roman" w:hAnsi="Times New Roman"/>
          <w:color w:val="000000" w:themeColor="text1"/>
        </w:rPr>
        <w:t>подпрограммы»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подпрограмме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реализуемой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рамках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согласно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приложению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C0ADB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51BFF" w:rsidRPr="00146F2F">
        <w:rPr>
          <w:rFonts w:ascii="Times New Roman" w:hAnsi="Times New Roman"/>
          <w:color w:val="000000" w:themeColor="text1"/>
        </w:rPr>
        <w:t>5</w:t>
      </w:r>
      <w:r w:rsidR="000C0ADB" w:rsidRPr="00146F2F">
        <w:rPr>
          <w:rFonts w:ascii="Times New Roman" w:hAnsi="Times New Roman"/>
          <w:color w:val="000000" w:themeColor="text1"/>
        </w:rPr>
        <w:t>.</w:t>
      </w:r>
    </w:p>
    <w:p w:rsidR="00B818B0" w:rsidRPr="00146F2F" w:rsidRDefault="0029205B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hAnsi="Times New Roman"/>
          <w:color w:val="000000" w:themeColor="text1"/>
        </w:rPr>
        <w:t>1.11.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абзац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8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паспорта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подпрограммы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2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земельными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ресурсами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части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земель,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принадлежащих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муниципальному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образованию,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также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земельных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участков,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государственная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собственность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на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которые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не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разграничена»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Приложени</w:t>
      </w:r>
      <w:r w:rsidRPr="00146F2F">
        <w:rPr>
          <w:rFonts w:ascii="Times New Roman" w:hAnsi="Times New Roman"/>
          <w:color w:val="000000" w:themeColor="text1"/>
        </w:rPr>
        <w:t>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4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050C9"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программ</w:t>
      </w:r>
      <w:r w:rsidR="006050C9" w:rsidRPr="00146F2F">
        <w:rPr>
          <w:rFonts w:ascii="Times New Roman" w:hAnsi="Times New Roman"/>
          <w:color w:val="000000" w:themeColor="text1"/>
        </w:rPr>
        <w:t>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B818B0" w:rsidRPr="00146F2F">
        <w:rPr>
          <w:rFonts w:ascii="Times New Roman" w:hAnsi="Times New Roman"/>
          <w:color w:val="000000" w:themeColor="text1"/>
        </w:rPr>
        <w:t>имуществом»: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B818B0" w:rsidRPr="00146F2F" w:rsidTr="005B2B91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146F2F" w:rsidRDefault="00B818B0" w:rsidP="004A31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7FBA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7FBA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976,2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3880,8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4219,6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1123,4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B818B0" w:rsidRPr="00146F2F" w:rsidRDefault="00327FBA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289,4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18B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18B0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7FBA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7FBA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976,2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3880,8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4219,6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1123,4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706,9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241,1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363,2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7FBA"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289,4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B818B0" w:rsidRPr="00146F2F" w:rsidRDefault="00B818B0" w:rsidP="00B818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год: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490,0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327FBA" w:rsidRPr="00146F2F" w:rsidRDefault="00327FBA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</w:pPr>
      <w:r w:rsidRPr="00146F2F">
        <w:rPr>
          <w:rFonts w:ascii="Times New Roman" w:hAnsi="Times New Roman"/>
          <w:color w:val="000000" w:themeColor="text1"/>
        </w:rPr>
        <w:lastRenderedPageBreak/>
        <w:t>1.12.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Раздел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2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«Мероприятия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подпрограммы»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подпрограммы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2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земельными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ресурсами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части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принадлежащих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муниципальному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образованию,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также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земельных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участков,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государственная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собственность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на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которые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не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разграничена»,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реализуемой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рамках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 </w:t>
      </w:r>
      <w:r w:rsidRPr="00146F2F">
        <w:rPr>
          <w:rFonts w:ascii="Times New Roman" w:hAnsi="Times New Roman"/>
          <w:color w:val="000000" w:themeColor="text1"/>
        </w:rPr>
        <w:t>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имуществом»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изложить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в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следующей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редакции:</w:t>
      </w:r>
    </w:p>
    <w:p w:rsidR="00327FBA" w:rsidRPr="00146F2F" w:rsidRDefault="00327FBA" w:rsidP="00367B8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ценах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объемов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готовит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внесению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разграничена»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реализовано: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землеустройству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землепользованию.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землеустройства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аукционов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собственности.</w:t>
      </w:r>
      <w:proofErr w:type="gramEnd"/>
    </w:p>
    <w:p w:rsidR="00327FBA" w:rsidRPr="00146F2F" w:rsidRDefault="006B6860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818" w:history="1">
        <w:r w:rsidR="00327FBA"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BA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подпрограмме.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направлений: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(объекты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нежилого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улично-дорожной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благоустройства);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входящих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аварийного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(бесплатно),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(бессрочное)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купли-продажи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распорядительных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  <w:proofErr w:type="gramEnd"/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выездных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проверок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окажет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собственности),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</w:t>
      </w:r>
      <w:r w:rsidR="00723BEE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01.09.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года: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землеустройству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5шт.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01.01.2022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11,7%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01.01.2021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10,7%);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неразграниченной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объявлены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торги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них: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52886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м.;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1634,31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(неразграниченной)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2237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купли-продажи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48387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общую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1874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(бессрочное)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4F8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электросетевого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претензионно</w:t>
      </w:r>
      <w:proofErr w:type="spell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исковой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10760,70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1649,70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6448,0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искам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874,50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выездные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месяц.</w:t>
      </w:r>
    </w:p>
    <w:p w:rsidR="00327FBA" w:rsidRPr="00146F2F" w:rsidRDefault="00327FBA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землями,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участками,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разграничена.</w:t>
      </w:r>
      <w:proofErr w:type="gramEnd"/>
    </w:p>
    <w:p w:rsidR="00D22E98" w:rsidRPr="00146F2F" w:rsidRDefault="006334F8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>1.13.</w:t>
      </w:r>
      <w:r w:rsidR="007915D0">
        <w:rPr>
          <w:rFonts w:ascii="Times New Roman" w:eastAsia="Times New Roman" w:hAnsi="Times New Roman" w:cs="Calibri"/>
          <w:color w:val="000000" w:themeColor="text1"/>
          <w:szCs w:val="28"/>
          <w:lang w:eastAsia="ru-RU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Приложение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1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«Перечень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значение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показателей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результативности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подпрограммы»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подпрограмме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земельными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ресурсами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части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земель,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принадлежащих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муниципальному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образованию,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также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земельных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участков,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государственная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собственность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на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которые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не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разграничена»,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реализуемой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рамках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 </w:t>
      </w:r>
      <w:r w:rsidR="00067B59" w:rsidRPr="00146F2F">
        <w:rPr>
          <w:rFonts w:ascii="Times New Roman" w:hAnsi="Times New Roman"/>
          <w:color w:val="000000" w:themeColor="text1"/>
        </w:rPr>
        <w:t>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067B59" w:rsidRPr="00146F2F">
        <w:rPr>
          <w:rFonts w:ascii="Times New Roman" w:hAnsi="Times New Roman"/>
          <w:color w:val="000000" w:themeColor="text1"/>
        </w:rPr>
        <w:t>согласно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29205B" w:rsidRPr="00146F2F">
        <w:rPr>
          <w:rFonts w:ascii="Times New Roman" w:hAnsi="Times New Roman"/>
          <w:color w:val="000000" w:themeColor="text1"/>
        </w:rPr>
        <w:t>приложению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29205B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6</w:t>
      </w:r>
      <w:r w:rsidR="00067B59" w:rsidRPr="00146F2F">
        <w:rPr>
          <w:rFonts w:ascii="Times New Roman" w:hAnsi="Times New Roman"/>
          <w:color w:val="000000" w:themeColor="text1"/>
        </w:rPr>
        <w:t>.</w:t>
      </w:r>
    </w:p>
    <w:p w:rsidR="00EC1F96" w:rsidRPr="00146F2F" w:rsidRDefault="00EC1F96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hAnsi="Times New Roman"/>
          <w:color w:val="000000" w:themeColor="text1"/>
        </w:rPr>
        <w:t>1.14.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Приложение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2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«Перечень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мероприятий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подпрограммы»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подпрограмме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земельными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ресурсами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части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принадлежащих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муниципальному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образованию,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также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земельных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участков,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государственная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собственность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на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которые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не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разграничена»,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реализуемой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рамках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 </w:t>
      </w:r>
      <w:r w:rsidRPr="00146F2F">
        <w:rPr>
          <w:rFonts w:ascii="Times New Roman" w:hAnsi="Times New Roman"/>
          <w:color w:val="000000" w:themeColor="text1"/>
        </w:rPr>
        <w:t>программы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согласно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приложению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D63BE5" w:rsidRPr="00146F2F">
        <w:rPr>
          <w:rFonts w:ascii="Times New Roman" w:hAnsi="Times New Roman"/>
          <w:color w:val="000000" w:themeColor="text1"/>
        </w:rPr>
        <w:t>7</w:t>
      </w:r>
      <w:r w:rsidRPr="00146F2F">
        <w:rPr>
          <w:rFonts w:ascii="Times New Roman" w:hAnsi="Times New Roman"/>
          <w:color w:val="000000" w:themeColor="text1"/>
        </w:rPr>
        <w:t>.</w:t>
      </w:r>
    </w:p>
    <w:p w:rsidR="006442E4" w:rsidRPr="00146F2F" w:rsidRDefault="00D63BE5" w:rsidP="00367B8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567"/>
        <w:rPr>
          <w:rFonts w:ascii="Times New Roman" w:hAnsi="Times New Roman"/>
          <w:color w:val="000000" w:themeColor="text1"/>
        </w:rPr>
      </w:pPr>
      <w:r w:rsidRPr="00146F2F">
        <w:rPr>
          <w:rFonts w:ascii="Times New Roman" w:hAnsi="Times New Roman"/>
          <w:color w:val="000000" w:themeColor="text1"/>
        </w:rPr>
        <w:t>1.15.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Внести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изменения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абзац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8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паспорта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подпрог</w:t>
      </w:r>
      <w:r w:rsidR="00707225" w:rsidRPr="00146F2F">
        <w:rPr>
          <w:rFonts w:ascii="Times New Roman" w:hAnsi="Times New Roman"/>
          <w:color w:val="000000" w:themeColor="text1"/>
        </w:rPr>
        <w:t>раммы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707225" w:rsidRPr="00146F2F">
        <w:rPr>
          <w:rFonts w:ascii="Times New Roman" w:hAnsi="Times New Roman"/>
          <w:color w:val="000000" w:themeColor="text1"/>
        </w:rPr>
        <w:t>3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707225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707225" w:rsidRPr="00146F2F">
        <w:rPr>
          <w:rFonts w:ascii="Times New Roman" w:hAnsi="Times New Roman"/>
          <w:color w:val="000000" w:themeColor="text1"/>
        </w:rPr>
        <w:t>реализацией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Приложение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8E4EFC" w:rsidRPr="00146F2F">
        <w:rPr>
          <w:rFonts w:ascii="Times New Roman" w:hAnsi="Times New Roman"/>
          <w:color w:val="000000" w:themeColor="text1"/>
        </w:rPr>
        <w:t>№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8E4EFC" w:rsidRPr="00146F2F">
        <w:rPr>
          <w:rFonts w:ascii="Times New Roman" w:hAnsi="Times New Roman"/>
          <w:color w:val="000000" w:themeColor="text1"/>
        </w:rPr>
        <w:t>5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к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муниципальной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программе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города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Ачинска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«Управление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муниципальным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имуществом»,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изложив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его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в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следующей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6442E4" w:rsidRPr="00146F2F">
        <w:rPr>
          <w:rFonts w:ascii="Times New Roman" w:hAnsi="Times New Roman"/>
          <w:color w:val="000000" w:themeColor="text1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707225" w:rsidRPr="00146F2F" w:rsidTr="00CD248A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146F2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Информация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ресурсному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обеспечению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подпрограммы,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том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числе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годам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реализации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подпрограммы.</w:t>
            </w:r>
          </w:p>
          <w:p w:rsidR="006442E4" w:rsidRPr="00146F2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</w:p>
          <w:p w:rsidR="006442E4" w:rsidRPr="00146F2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Общий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объем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финансирования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программы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составляет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170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146,5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рублей,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том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числе: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12512,0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12174,2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12450,2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2017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12811,7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2018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13242,5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2019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14959,5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16720,1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2021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721950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17990,6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lastRenderedPageBreak/>
              <w:t>2022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19978,9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2023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18679,2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18627,6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рублей.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Из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них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за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счет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средств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бюджета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города</w:t>
            </w:r>
          </w:p>
          <w:p w:rsidR="00D7181A" w:rsidRPr="00146F2F" w:rsidRDefault="00721950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166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268,5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рублей,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том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числе: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12512,0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12174,2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12450,2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2017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12811,7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2018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12376,8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2019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14696,1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15374,2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2021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721950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17919,0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18647,5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2023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18679,2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18627,6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рублей.</w:t>
            </w:r>
          </w:p>
          <w:p w:rsidR="002B5AD7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Из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них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за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счет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сре</w:t>
            </w:r>
            <w:proofErr w:type="gramStart"/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дств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кр</w:t>
            </w:r>
            <w:proofErr w:type="gramEnd"/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аевого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бюджета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845223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–</w:t>
            </w:r>
            <w:r w:rsidR="002B5AD7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</w:p>
          <w:p w:rsidR="00D7181A" w:rsidRPr="00146F2F" w:rsidRDefault="00D63BE5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3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878,0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7181A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рублей: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2018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865,7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2019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263,4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1345,9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2021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71,6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2022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="00D63BE5"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1331,4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D7181A" w:rsidRPr="00146F2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2023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0,0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рублей;</w:t>
            </w:r>
          </w:p>
          <w:p w:rsidR="008D406F" w:rsidRPr="00146F2F" w:rsidRDefault="00D63BE5" w:rsidP="00E4574E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</w:pP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2024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год: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0,0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тыс.</w:t>
            </w:r>
            <w:r w:rsidR="007915D0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 xml:space="preserve"> </w:t>
            </w:r>
            <w:r w:rsidRPr="00146F2F">
              <w:rPr>
                <w:rFonts w:ascii="Times New Roman" w:eastAsiaTheme="minorHAnsi" w:hAnsi="Times New Roman" w:cstheme="minorBidi"/>
                <w:color w:val="000000" w:themeColor="text1"/>
                <w:sz w:val="28"/>
                <w:szCs w:val="22"/>
                <w:lang w:eastAsia="en-US"/>
              </w:rPr>
              <w:t>рублей.</w:t>
            </w:r>
          </w:p>
        </w:tc>
      </w:tr>
    </w:tbl>
    <w:p w:rsidR="00D63BE5" w:rsidRPr="00146F2F" w:rsidRDefault="00D63BE5" w:rsidP="00367B82">
      <w:pPr>
        <w:pStyle w:val="ConsPlusNormal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8"/>
        </w:rPr>
      </w:pP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lastRenderedPageBreak/>
        <w:t>1.16.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Раздел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6050C9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3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«Механизм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реализации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подпрограммы»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к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подпрограмме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«Управление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реали</w:t>
      </w:r>
      <w:r w:rsidR="00CD248A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зацией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CD248A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программы»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,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реализуемой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в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рамках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муниципальной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программы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города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Ачинска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«Управление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муниципальным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имуществом»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изложить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в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следующей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редакции:</w:t>
      </w:r>
    </w:p>
    <w:p w:rsidR="00D63BE5" w:rsidRPr="00146F2F" w:rsidRDefault="00D63BE5" w:rsidP="00367B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законодательством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нормативными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правовыми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актами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Красноярского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Ачинска.</w:t>
      </w:r>
    </w:p>
    <w:p w:rsidR="00D63BE5" w:rsidRPr="00146F2F" w:rsidRDefault="00D63BE5" w:rsidP="0036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Главным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распорядителем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мероприятия: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функций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самоуправления: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относящимся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меры;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законностью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сделок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правопреемником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(пайщиками,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акционерами)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соучредителем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долей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домах,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города: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отнесенным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имени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домами.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владению,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готовит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методики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расчета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отчуждению,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передачи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переход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владения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третьим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лицам;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условий;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списании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поднайма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готовит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14)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15)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16)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площади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вновь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домах;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освободившейся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жилищном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фонде,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вводимой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ремонта;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17)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схемы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торги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19)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изъятии,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выкупа,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нужд,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купли-продажи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которыми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отнесено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ним;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торги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конструкции.</w:t>
      </w:r>
    </w:p>
    <w:p w:rsidR="00D63BE5" w:rsidRPr="00146F2F" w:rsidRDefault="00D63BE5" w:rsidP="0036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8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27.07.2010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210-ФЗ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9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Решением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Ачинского</w:t>
      </w:r>
      <w:proofErr w:type="spell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Совета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19.11.2010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11-84р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перечня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предоставляемых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органами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подведомственными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учреждениями»,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0" w:history="1">
        <w:r w:rsidRPr="00146F2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04.03.2013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083-п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разработки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утверждения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регламентов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(исполнения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функций)»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предоставляются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D63BE5" w:rsidRPr="00146F2F" w:rsidRDefault="00D63BE5" w:rsidP="0036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ведет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закрепленного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хозяйственного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ведения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праве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оперативного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учреждением,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действующими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унитарными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предприятиями.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5BBF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5BBF" w:rsidRPr="00146F2F">
        <w:rPr>
          <w:rFonts w:ascii="Times New Roman" w:hAnsi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учреждениях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инвентаризаций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имущества.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снижения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КУМИ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претензионно</w:t>
      </w:r>
      <w:proofErr w:type="spell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исковая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работа:</w:t>
      </w:r>
    </w:p>
    <w:p w:rsidR="00D63BE5" w:rsidRDefault="00D63BE5" w:rsidP="00367B82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жилищного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фонда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BEE" w:rsidRPr="00146F2F">
        <w:rPr>
          <w:rFonts w:ascii="Times New Roman" w:hAnsi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проведены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обследования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248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помещениях.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Ведется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полнотой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своевременностью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платежей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нанимателями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помещений.</w:t>
      </w:r>
    </w:p>
    <w:p w:rsidR="0023010C" w:rsidRPr="00146F2F" w:rsidRDefault="0023010C" w:rsidP="00367B8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192"/>
        <w:gridCol w:w="2073"/>
        <w:gridCol w:w="2310"/>
      </w:tblGrid>
      <w:tr w:rsidR="00146F2F" w:rsidRPr="00146F2F" w:rsidTr="00164AC3">
        <w:trPr>
          <w:jc w:val="center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Предъявлено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уведомлений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погашении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задолженности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Предъявлено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исков</w:t>
            </w:r>
          </w:p>
        </w:tc>
      </w:tr>
      <w:tr w:rsidR="00146F2F" w:rsidRPr="00146F2F" w:rsidTr="00164AC3">
        <w:trPr>
          <w:jc w:val="center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91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146F2F" w:rsidRPr="00146F2F" w:rsidTr="00164AC3">
        <w:trPr>
          <w:jc w:val="center"/>
        </w:trPr>
        <w:tc>
          <w:tcPr>
            <w:tcW w:w="9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E5" w:rsidRPr="00146F2F" w:rsidRDefault="00723BEE" w:rsidP="00891D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r w:rsidR="007915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01.09.2022</w:t>
            </w:r>
          </w:p>
        </w:tc>
      </w:tr>
      <w:tr w:rsidR="00D63BE5" w:rsidRPr="00146F2F" w:rsidTr="00164AC3">
        <w:trPr>
          <w:jc w:val="center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915D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BE5" w:rsidRPr="00146F2F" w:rsidRDefault="00D63BE5" w:rsidP="005B2B9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915D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46F2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710,10</w:t>
            </w:r>
          </w:p>
        </w:tc>
      </w:tr>
    </w:tbl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передано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правовое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выселение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жилым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помещением.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10000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12000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лиц,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запросам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даны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ответы,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договорные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ведется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полнотой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своевременностью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платежей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арендной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участки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находящееся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3BE5" w:rsidRPr="00146F2F" w:rsidRDefault="00D63BE5" w:rsidP="00367B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012"/>
        <w:gridCol w:w="837"/>
        <w:gridCol w:w="1001"/>
        <w:gridCol w:w="577"/>
        <w:gridCol w:w="1012"/>
        <w:gridCol w:w="616"/>
        <w:gridCol w:w="1094"/>
        <w:gridCol w:w="1287"/>
        <w:gridCol w:w="560"/>
        <w:gridCol w:w="1015"/>
      </w:tblGrid>
      <w:tr w:rsidR="00146F2F" w:rsidRPr="00146F2F" w:rsidTr="00723BEE">
        <w:trPr>
          <w:jc w:val="center"/>
        </w:trPr>
        <w:tc>
          <w:tcPr>
            <w:tcW w:w="1571" w:type="dxa"/>
            <w:gridSpan w:val="2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Предъявлено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претензий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Удовлетворено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претензий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Предъявлено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исков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Удовлетворено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исков</w:t>
            </w:r>
          </w:p>
        </w:tc>
        <w:tc>
          <w:tcPr>
            <w:tcW w:w="128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Поступило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по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искам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75" w:type="dxa"/>
            <w:gridSpan w:val="2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Направлено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в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ССП</w:t>
            </w:r>
          </w:p>
        </w:tc>
      </w:tr>
      <w:tr w:rsidR="00146F2F" w:rsidRPr="00146F2F" w:rsidTr="00723BEE">
        <w:trPr>
          <w:jc w:val="center"/>
        </w:trPr>
        <w:tc>
          <w:tcPr>
            <w:tcW w:w="559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12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  <w:tc>
          <w:tcPr>
            <w:tcW w:w="83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01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  <w:tc>
          <w:tcPr>
            <w:tcW w:w="57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12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  <w:tc>
          <w:tcPr>
            <w:tcW w:w="616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94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  <w:tc>
          <w:tcPr>
            <w:tcW w:w="128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  <w:tc>
          <w:tcPr>
            <w:tcW w:w="560" w:type="dxa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шт.</w:t>
            </w:r>
          </w:p>
        </w:tc>
        <w:tc>
          <w:tcPr>
            <w:tcW w:w="1015" w:type="dxa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</w:rPr>
              <w:t>тыс.</w:t>
            </w:r>
            <w:r w:rsidR="007915D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</w:rPr>
              <w:t>руб.</w:t>
            </w:r>
          </w:p>
        </w:tc>
      </w:tr>
      <w:tr w:rsidR="00146F2F" w:rsidRPr="00146F2F" w:rsidTr="00723BEE">
        <w:trPr>
          <w:trHeight w:val="286"/>
          <w:jc w:val="center"/>
        </w:trPr>
        <w:tc>
          <w:tcPr>
            <w:tcW w:w="9570" w:type="dxa"/>
            <w:gridSpan w:val="11"/>
            <w:shd w:val="clear" w:color="auto" w:fill="auto"/>
          </w:tcPr>
          <w:p w:rsidR="00D63BE5" w:rsidRPr="00146F2F" w:rsidRDefault="00723BEE" w:rsidP="00891D1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6F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</w:t>
            </w:r>
            <w:r w:rsidR="007915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46F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01.09.2022</w:t>
            </w:r>
          </w:p>
        </w:tc>
      </w:tr>
      <w:tr w:rsidR="00146F2F" w:rsidRPr="00146F2F" w:rsidTr="00723BEE">
        <w:trPr>
          <w:jc w:val="center"/>
        </w:trPr>
        <w:tc>
          <w:tcPr>
            <w:tcW w:w="559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1012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15126,8</w:t>
            </w:r>
          </w:p>
        </w:tc>
        <w:tc>
          <w:tcPr>
            <w:tcW w:w="83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160</w:t>
            </w:r>
          </w:p>
        </w:tc>
        <w:tc>
          <w:tcPr>
            <w:tcW w:w="1001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2070,5</w:t>
            </w:r>
          </w:p>
        </w:tc>
        <w:tc>
          <w:tcPr>
            <w:tcW w:w="57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012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11229,3</w:t>
            </w:r>
          </w:p>
        </w:tc>
        <w:tc>
          <w:tcPr>
            <w:tcW w:w="616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101</w:t>
            </w:r>
          </w:p>
        </w:tc>
        <w:tc>
          <w:tcPr>
            <w:tcW w:w="1094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7936,4</w:t>
            </w:r>
          </w:p>
        </w:tc>
        <w:tc>
          <w:tcPr>
            <w:tcW w:w="1287" w:type="dxa"/>
            <w:shd w:val="clear" w:color="auto" w:fill="auto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1082,7</w:t>
            </w:r>
          </w:p>
        </w:tc>
        <w:tc>
          <w:tcPr>
            <w:tcW w:w="560" w:type="dxa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158</w:t>
            </w:r>
          </w:p>
        </w:tc>
        <w:tc>
          <w:tcPr>
            <w:tcW w:w="1015" w:type="dxa"/>
          </w:tcPr>
          <w:p w:rsidR="00D63BE5" w:rsidRPr="00146F2F" w:rsidRDefault="00D63BE5" w:rsidP="005B2B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6F2F">
              <w:rPr>
                <w:rFonts w:ascii="Times New Roman" w:hAnsi="Times New Roman"/>
                <w:color w:val="000000" w:themeColor="text1"/>
              </w:rPr>
              <w:t>17224,1</w:t>
            </w:r>
          </w:p>
        </w:tc>
      </w:tr>
    </w:tbl>
    <w:p w:rsidR="00D63BE5" w:rsidRPr="00146F2F" w:rsidRDefault="00723BEE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01.09.2022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нежилых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Ачинска: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принятых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оплате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казначейства;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учета,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сводных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отчетов;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исходных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перспективных,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финансово-хозяйственной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имуществом;</w:t>
      </w:r>
    </w:p>
    <w:p w:rsidR="00D63BE5" w:rsidRPr="00146F2F" w:rsidRDefault="00D63BE5" w:rsidP="00367B82">
      <w:pPr>
        <w:pStyle w:val="ConsPlusNormal"/>
        <w:ind w:firstLine="540"/>
        <w:jc w:val="both"/>
        <w:rPr>
          <w:color w:val="000000" w:themeColor="text1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период;</w:t>
      </w:r>
      <w:r w:rsidR="007915D0">
        <w:rPr>
          <w:color w:val="000000" w:themeColor="text1"/>
        </w:rPr>
        <w:t xml:space="preserve"> 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пакета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proofErr w:type="gramEnd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городским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Советом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депутатов;</w:t>
      </w:r>
    </w:p>
    <w:p w:rsidR="00D63BE5" w:rsidRPr="00146F2F" w:rsidRDefault="007915D0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</w:t>
      </w:r>
      <w:proofErr w:type="gramStart"/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авового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E5"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01.01.2014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31.12.2030.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решаемых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этапы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1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2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24.12.2010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13-101р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Ачинска».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3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05.04.2013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44-ФЗ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товаров,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работ,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нужд».</w:t>
      </w:r>
    </w:p>
    <w:p w:rsidR="00D63BE5" w:rsidRPr="00146F2F" w:rsidRDefault="00D63BE5" w:rsidP="00367B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подпрограммных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25.10.2001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137-ФЗ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введении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4" w:history="1">
        <w:r w:rsidRPr="00146F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21.12.2001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178-ФЗ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имущества»,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02.05.2006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59-ФЗ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рассмотрения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обращений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РФ»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 w:val="28"/>
          <w:szCs w:val="28"/>
        </w:rPr>
        <w:t>Ачинска.</w:t>
      </w:r>
      <w:proofErr w:type="gramEnd"/>
    </w:p>
    <w:p w:rsidR="00235FBD" w:rsidRPr="00146F2F" w:rsidRDefault="00891D16" w:rsidP="00367B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1.17.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Внести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изменения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в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Приложение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№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2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hAnsi="Times New Roman"/>
          <w:color w:val="000000" w:themeColor="text1"/>
          <w:sz w:val="28"/>
          <w:szCs w:val="28"/>
        </w:rPr>
        <w:t>«Перечень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A26" w:rsidRPr="00146F2F">
        <w:rPr>
          <w:rFonts w:ascii="Times New Roman" w:hAnsi="Times New Roman"/>
          <w:color w:val="000000" w:themeColor="text1"/>
          <w:sz w:val="28"/>
          <w:szCs w:val="28"/>
        </w:rPr>
        <w:t>подпрограммы»</w:t>
      </w:r>
      <w:r w:rsidR="007915D0">
        <w:rPr>
          <w:rFonts w:ascii="Times New Roman" w:hAnsi="Times New Roman"/>
          <w:color w:val="000000" w:themeColor="text1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к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подпрограмме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«Управление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реализацией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программы»,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реализуемой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в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рамках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муниципальной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программы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города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Ачинска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«Управление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муниципальным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372DA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имущ</w:t>
      </w:r>
      <w:r w:rsidR="00BB7A2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еством»,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BB7A2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согласно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D81B0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приложению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D81B06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№</w:t>
      </w:r>
      <w:r w:rsidR="007915D0">
        <w:rPr>
          <w:rFonts w:ascii="Times New Roman" w:eastAsiaTheme="minorHAnsi" w:hAnsi="Times New Roman" w:cstheme="minorBidi"/>
          <w:color w:val="000000" w:themeColor="text1"/>
          <w:sz w:val="28"/>
        </w:rPr>
        <w:t xml:space="preserve"> </w:t>
      </w:r>
      <w:r w:rsidR="00845223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7</w:t>
      </w:r>
      <w:r w:rsidR="00F502AE" w:rsidRPr="00146F2F">
        <w:rPr>
          <w:rFonts w:ascii="Times New Roman" w:eastAsiaTheme="minorHAnsi" w:hAnsi="Times New Roman" w:cstheme="minorBidi"/>
          <w:color w:val="000000" w:themeColor="text1"/>
          <w:sz w:val="28"/>
        </w:rPr>
        <w:t>.</w:t>
      </w:r>
    </w:p>
    <w:p w:rsidR="00F502AE" w:rsidRPr="00146F2F" w:rsidRDefault="00F502AE" w:rsidP="00F502AE">
      <w:pPr>
        <w:pStyle w:val="ConsPlusNormal"/>
        <w:ind w:left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1F29" w:rsidRPr="00146F2F" w:rsidRDefault="00121F29" w:rsidP="00121F29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146F2F">
        <w:rPr>
          <w:rFonts w:ascii="Times New Roman" w:hAnsi="Times New Roman" w:cs="Times New Roman"/>
          <w:color w:val="000000" w:themeColor="text1"/>
        </w:rPr>
        <w:t>Контроль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исполнения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постановления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возложить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на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исполняющего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полномочия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первого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заместителя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Главы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города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Ачинска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Е.А.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</w:rPr>
        <w:t>Пенского</w:t>
      </w:r>
      <w:proofErr w:type="spellEnd"/>
      <w:r w:rsidRPr="00146F2F">
        <w:rPr>
          <w:rFonts w:ascii="Times New Roman" w:hAnsi="Times New Roman" w:cs="Times New Roman"/>
          <w:color w:val="000000" w:themeColor="text1"/>
        </w:rPr>
        <w:t>.</w:t>
      </w:r>
    </w:p>
    <w:p w:rsidR="00121F29" w:rsidRPr="00146F2F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121F29" w:rsidRPr="00146F2F" w:rsidRDefault="00121F29" w:rsidP="00121F29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146F2F">
        <w:rPr>
          <w:rFonts w:ascii="Times New Roman" w:hAnsi="Times New Roman" w:cs="Times New Roman"/>
          <w:color w:val="000000" w:themeColor="text1"/>
        </w:rPr>
        <w:t>Опубликовать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постановление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в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газете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«Ачинская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газета»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и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разместить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на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официальном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сайте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органов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местного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самоуправления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города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  <w:szCs w:val="28"/>
        </w:rPr>
        <w:t>Ачинска:</w:t>
      </w:r>
      <w:r w:rsidR="007915D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46F2F">
        <w:rPr>
          <w:rFonts w:ascii="Times New Roman" w:hAnsi="Times New Roman" w:cs="Times New Roman"/>
          <w:color w:val="000000" w:themeColor="text1"/>
          <w:szCs w:val="28"/>
        </w:rPr>
        <w:t>http</w:t>
      </w:r>
      <w:proofErr w:type="spellEnd"/>
      <w:r w:rsidRPr="00146F2F">
        <w:rPr>
          <w:rFonts w:ascii="Times New Roman" w:hAnsi="Times New Roman" w:cs="Times New Roman"/>
          <w:color w:val="000000" w:themeColor="text1"/>
          <w:szCs w:val="28"/>
        </w:rPr>
        <w:t>//</w:t>
      </w:r>
      <w:hyperlink r:id="rId105" w:history="1">
        <w:r w:rsidRPr="00146F2F">
          <w:rPr>
            <w:rStyle w:val="a9"/>
            <w:rFonts w:ascii="Times New Roman" w:hAnsi="Times New Roman"/>
            <w:color w:val="000000" w:themeColor="text1"/>
            <w:szCs w:val="28"/>
            <w:u w:val="none"/>
          </w:rPr>
          <w:t>www.adm-achi</w:t>
        </w:r>
        <w:r w:rsidRPr="00146F2F">
          <w:rPr>
            <w:rStyle w:val="a9"/>
            <w:rFonts w:ascii="Times New Roman" w:hAnsi="Times New Roman"/>
            <w:color w:val="000000" w:themeColor="text1"/>
            <w:szCs w:val="28"/>
            <w:u w:val="none"/>
            <w:lang w:val="en-US"/>
          </w:rPr>
          <w:t>n</w:t>
        </w:r>
        <w:r w:rsidRPr="00146F2F">
          <w:rPr>
            <w:rStyle w:val="a9"/>
            <w:rFonts w:ascii="Times New Roman" w:hAnsi="Times New Roman"/>
            <w:color w:val="000000" w:themeColor="text1"/>
            <w:szCs w:val="28"/>
            <w:u w:val="none"/>
          </w:rPr>
          <w:t>sk.ru</w:t>
        </w:r>
      </w:hyperlink>
      <w:r w:rsidRPr="00146F2F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121F29" w:rsidRPr="00146F2F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121F29" w:rsidRPr="00146F2F" w:rsidRDefault="00121F29" w:rsidP="00121F29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F2F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день,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следующий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791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F2F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121F29" w:rsidRPr="00146F2F" w:rsidRDefault="00121F29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21F29" w:rsidRPr="00146F2F" w:rsidRDefault="00121F29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105B" w:rsidRPr="00146F2F" w:rsidRDefault="0097105B" w:rsidP="00121F29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21F29" w:rsidRPr="00146F2F" w:rsidRDefault="00121F29" w:rsidP="00121F29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146F2F">
        <w:rPr>
          <w:rFonts w:ascii="Times New Roman" w:hAnsi="Times New Roman" w:cs="Times New Roman"/>
          <w:color w:val="000000" w:themeColor="text1"/>
        </w:rPr>
        <w:t>Глава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города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Ачинска</w:t>
      </w:r>
      <w:r w:rsidR="007915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Pr="00146F2F">
        <w:rPr>
          <w:rFonts w:ascii="Times New Roman" w:hAnsi="Times New Roman" w:cs="Times New Roman"/>
          <w:color w:val="000000" w:themeColor="text1"/>
        </w:rPr>
        <w:t>И.П.</w:t>
      </w:r>
      <w:r w:rsidR="007915D0">
        <w:rPr>
          <w:rFonts w:ascii="Times New Roman" w:hAnsi="Times New Roman" w:cs="Times New Roman"/>
          <w:color w:val="000000" w:themeColor="text1"/>
        </w:rPr>
        <w:t xml:space="preserve"> </w:t>
      </w:r>
      <w:r w:rsidRPr="00146F2F">
        <w:rPr>
          <w:rFonts w:ascii="Times New Roman" w:hAnsi="Times New Roman" w:cs="Times New Roman"/>
          <w:color w:val="000000" w:themeColor="text1"/>
        </w:rPr>
        <w:t>Титенков</w:t>
      </w:r>
    </w:p>
    <w:p w:rsidR="00275B4E" w:rsidRPr="00146F2F" w:rsidRDefault="00275B4E" w:rsidP="00121F29">
      <w:pPr>
        <w:pStyle w:val="ConsPlusNormal"/>
        <w:rPr>
          <w:rFonts w:ascii="Times New Roman" w:hAnsi="Times New Roman"/>
          <w:color w:val="000000" w:themeColor="text1"/>
          <w:sz w:val="18"/>
          <w:szCs w:val="18"/>
        </w:rPr>
        <w:sectPr w:rsidR="00275B4E" w:rsidRPr="00146F2F" w:rsidSect="00707225">
          <w:headerReference w:type="first" r:id="rId106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343DE6" w:rsidRPr="00164AC3" w:rsidRDefault="00343DE6" w:rsidP="00343DE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</w:p>
    <w:p w:rsidR="00343DE6" w:rsidRPr="00164AC3" w:rsidRDefault="007915D0" w:rsidP="00343DE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3DE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3DE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3DE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3DE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43DE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E95A5A" w:rsidRPr="00164AC3" w:rsidRDefault="00786B42" w:rsidP="00E620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14.10.2022 № 332-п</w:t>
      </w:r>
    </w:p>
    <w:p w:rsidR="007466DD" w:rsidRPr="00164AC3" w:rsidRDefault="007466DD" w:rsidP="00E620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011" w:rsidRPr="00164AC3" w:rsidRDefault="007466DD" w:rsidP="00E6201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E62011" w:rsidRPr="00164AC3" w:rsidRDefault="00E62011" w:rsidP="00E6201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E62011" w:rsidRPr="00164AC3" w:rsidRDefault="00E62011" w:rsidP="00E6201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</w:t>
      </w:r>
    </w:p>
    <w:p w:rsidR="00E62011" w:rsidRPr="00164AC3" w:rsidRDefault="00E62011" w:rsidP="00E620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011" w:rsidRPr="00367B82" w:rsidRDefault="00E62011" w:rsidP="00E6201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0" w:name="P269"/>
      <w:bookmarkEnd w:id="0"/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ПЕРЕЧЕНЬ</w:t>
      </w:r>
    </w:p>
    <w:p w:rsidR="00E62011" w:rsidRPr="00367B82" w:rsidRDefault="00E62011" w:rsidP="00E6201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ЦЕЛЕВЫХ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ПОКАЗАТЕЛЕЙ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ПОКАЗАТЕЛЕЙ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РЕЗУЛЬТАТИВНОСТИ</w:t>
      </w:r>
    </w:p>
    <w:p w:rsidR="00E62011" w:rsidRPr="00367B82" w:rsidRDefault="00E62011" w:rsidP="00E6201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МУНИЦИПАЛЬНОЙ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ПРОГРАММЫ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РАСШИФРОВКОЙ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ПЛАНОВЫХ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ЗНАЧЕНИЙ</w:t>
      </w:r>
    </w:p>
    <w:p w:rsidR="00E62011" w:rsidRPr="00367B82" w:rsidRDefault="00E62011" w:rsidP="00E6201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ГОДАМ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ЕЕ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РЕАЛИЗАЦИИ,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ЗНАЧЕНИЙ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ЦЕЛЕВЫХ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ПОКАЗАТЕЛЕЙ</w:t>
      </w:r>
    </w:p>
    <w:p w:rsidR="00E62011" w:rsidRPr="00367B82" w:rsidRDefault="00E62011" w:rsidP="00E6201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НА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ДОЛГОСРОЧНЫЙ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ПЕРИОД</w:t>
      </w:r>
    </w:p>
    <w:p w:rsidR="00E62011" w:rsidRPr="00164AC3" w:rsidRDefault="00E62011" w:rsidP="00E620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087"/>
        <w:gridCol w:w="1273"/>
        <w:gridCol w:w="853"/>
        <w:gridCol w:w="230"/>
        <w:gridCol w:w="51"/>
        <w:gridCol w:w="66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67"/>
        <w:gridCol w:w="746"/>
      </w:tblGrid>
      <w:tr w:rsidR="00146F2F" w:rsidRPr="00164AC3" w:rsidTr="00BC105C">
        <w:trPr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предшествующий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конца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пятилетнем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интервале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имуществом,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участками,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самоуправления,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отчуждение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востребованного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коммерческом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обороте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показатель: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имуществом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95%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предприятиями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учреждениями,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имуществом,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составляющим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казну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имуществом»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доходам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реализованных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неликвидных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составляющих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муниципальную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казну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текущего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F54922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2011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казны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подлежащих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технической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паспортизации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текущего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6966B7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D70AC4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B2ED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D9289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землеустройства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постановка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кадастровый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учет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расположены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многоквартирные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дома,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отношении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предоставляемых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результатам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аукционов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продаже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аукционов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договоров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аренды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</w:t>
            </w:r>
            <w:proofErr w:type="gramEnd"/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ресурсами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принадлежащих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муниципальному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образованию,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государственная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разграничена»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недвижимости,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также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отношении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предоставляемых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результатам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аукционов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продаже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аукционов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договоров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аренды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текущего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C35AA9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6966B7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6341CB" w:rsidP="00D70A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70AC4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D70AC4" w:rsidP="00D70A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41CB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CE33B3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62011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расположены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многоквартирные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дома,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отношении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землеустроительные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кадастровые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текущего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6966B7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собственности,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составляющими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казну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участками,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необходимыми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органами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самоуправления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7915D0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«Управление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реализацией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программы»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принятых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комитетом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общему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объему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поступивших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обращений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заинтересованных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146F2F" w:rsidRPr="00164AC3" w:rsidTr="00BC105C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Соблюдение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сроков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представления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годовой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бюджетной</w:t>
            </w:r>
            <w:r w:rsidR="007915D0"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164AC3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4A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7466DD" w:rsidRPr="00146F2F" w:rsidRDefault="007466DD" w:rsidP="007466DD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146F2F">
        <w:rPr>
          <w:rFonts w:ascii="Times New Roman" w:hAnsi="Times New Roman" w:cs="Times New Roman"/>
          <w:color w:val="000000" w:themeColor="text1"/>
          <w:szCs w:val="22"/>
        </w:rPr>
        <w:br w:type="page"/>
      </w:r>
    </w:p>
    <w:p w:rsidR="00BC105C" w:rsidRPr="00146F2F" w:rsidRDefault="00BC105C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5B6A00" w:rsidRPr="00164AC3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246C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F24D3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</w:p>
    <w:p w:rsidR="005B6A00" w:rsidRPr="00164AC3" w:rsidRDefault="007915D0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B6A0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B6A0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B6A0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072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072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5B6A0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чинска</w:t>
      </w:r>
    </w:p>
    <w:p w:rsidR="00E95A5A" w:rsidRPr="00164AC3" w:rsidRDefault="006B6860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14.10.2022 № 332-п</w:t>
      </w:r>
    </w:p>
    <w:p w:rsidR="007466DD" w:rsidRPr="00164AC3" w:rsidRDefault="007466DD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5009B" w:rsidRPr="00164AC3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</w:p>
    <w:p w:rsidR="00E5009B" w:rsidRPr="00164AC3" w:rsidRDefault="007915D0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5009B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5009B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муниципальной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5009B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программе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5009B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5009B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E5009B" w:rsidRPr="00164AC3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</w:t>
      </w:r>
    </w:p>
    <w:p w:rsidR="00E5009B" w:rsidRPr="00164AC3" w:rsidRDefault="00E5009B" w:rsidP="00E5009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309F9" w:rsidRPr="00367B82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1" w:name="P406"/>
      <w:bookmarkEnd w:id="1"/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ИНФОРМАЦИЯ</w:t>
      </w:r>
    </w:p>
    <w:p w:rsidR="003309F9" w:rsidRPr="00367B82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РЕСУРСНОМ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ОБЕСПЕЧЕНИИ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МУНИЦИПАЛЬНОЙ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ПРОГРАММЫ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ГОРОДА</w:t>
      </w:r>
    </w:p>
    <w:p w:rsidR="003309F9" w:rsidRPr="00367B82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АЧИНСКА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ЗА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СЧЕТ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СРЕДСТВ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ГОРОДА,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В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ТОМ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ЧИСЛЕ</w:t>
      </w:r>
    </w:p>
    <w:p w:rsidR="003309F9" w:rsidRPr="00367B82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СРЕДСТВ,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ПОСТУПИВШИХ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ИЗ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БЮДЖЕТОВ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ДРУГИХ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УРОВНЕЙ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proofErr w:type="gramStart"/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БЮДЖЕТНОЙ</w:t>
      </w:r>
      <w:proofErr w:type="gramEnd"/>
    </w:p>
    <w:p w:rsidR="003309F9" w:rsidRPr="00367B82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СИСТЕМЫ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РФ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</w:p>
    <w:p w:rsidR="00E5009B" w:rsidRPr="00164AC3" w:rsidRDefault="00E5009B" w:rsidP="00164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</w:rPr>
      </w:pPr>
      <w:r w:rsidRPr="00164AC3">
        <w:rPr>
          <w:rFonts w:ascii="Times New Roman" w:eastAsiaTheme="minorHAnsi" w:hAnsi="Times New Roman"/>
          <w:color w:val="000000" w:themeColor="text1"/>
        </w:rPr>
        <w:t>тыс.</w:t>
      </w:r>
      <w:r w:rsidR="007915D0" w:rsidRPr="00164AC3">
        <w:rPr>
          <w:rFonts w:ascii="Times New Roman" w:eastAsiaTheme="minorHAnsi" w:hAnsi="Times New Roman"/>
          <w:color w:val="000000" w:themeColor="text1"/>
        </w:rPr>
        <w:t xml:space="preserve"> </w:t>
      </w:r>
      <w:r w:rsidRPr="00164AC3">
        <w:rPr>
          <w:rFonts w:ascii="Times New Roman" w:eastAsiaTheme="minorHAnsi" w:hAnsi="Times New Roman"/>
          <w:color w:val="000000" w:themeColor="text1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146F2F" w:rsidRPr="00164AC3" w:rsidTr="00EC2BEB">
        <w:trPr>
          <w:jc w:val="center"/>
        </w:trPr>
        <w:tc>
          <w:tcPr>
            <w:tcW w:w="544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подпрограмма)</w:t>
            </w:r>
          </w:p>
        </w:tc>
        <w:tc>
          <w:tcPr>
            <w:tcW w:w="225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165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748" w:type="dxa"/>
            <w:gridSpan w:val="4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107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41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146F2F" w:rsidRPr="00164AC3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EC2BEB">
        <w:trPr>
          <w:jc w:val="center"/>
        </w:trPr>
        <w:tc>
          <w:tcPr>
            <w:tcW w:w="544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 w:val="restart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7238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44230,5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43176,4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43075,0</w:t>
            </w:r>
          </w:p>
        </w:tc>
        <w:tc>
          <w:tcPr>
            <w:tcW w:w="1341" w:type="dxa"/>
          </w:tcPr>
          <w:p w:rsidR="00394D92" w:rsidRPr="00164AC3" w:rsidRDefault="00753486" w:rsidP="007238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130481,9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28795,8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28771,1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28669,7</w:t>
            </w:r>
          </w:p>
        </w:tc>
        <w:tc>
          <w:tcPr>
            <w:tcW w:w="134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86236,6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97105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15434,7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44245,3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94D92" w:rsidRPr="00164AC3" w:rsidRDefault="006B6860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159" w:history="1"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</w:p>
        </w:tc>
        <w:tc>
          <w:tcPr>
            <w:tcW w:w="2251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23962,2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24007,2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23957,4</w:t>
            </w:r>
          </w:p>
        </w:tc>
        <w:tc>
          <w:tcPr>
            <w:tcW w:w="1341" w:type="dxa"/>
          </w:tcPr>
          <w:p w:rsidR="00394D92" w:rsidRPr="00164AC3" w:rsidRDefault="00753486" w:rsidP="00753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71926,8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15434,7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94D92" w:rsidRPr="00164AC3" w:rsidRDefault="00753486" w:rsidP="00753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44245,3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C147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8527,5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9601,9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9552,1</w:t>
            </w:r>
          </w:p>
        </w:tc>
        <w:tc>
          <w:tcPr>
            <w:tcW w:w="1341" w:type="dxa"/>
          </w:tcPr>
          <w:p w:rsidR="00394D92" w:rsidRPr="00164AC3" w:rsidRDefault="00753486" w:rsidP="00753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27681,5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394D92" w:rsidRPr="00164AC3" w:rsidRDefault="006B6860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08" w:history="1"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hyperlink>
          </w:p>
        </w:tc>
        <w:tc>
          <w:tcPr>
            <w:tcW w:w="2251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принадлежащих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разграничена»</w:t>
            </w: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обязательства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394D92" w:rsidRPr="00164AC3" w:rsidRDefault="00753486" w:rsidP="00753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</w:t>
            </w:r>
            <w:r w:rsidR="00EA528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EA5280" w:rsidRPr="00164AC3" w:rsidRDefault="00EA5280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A5280" w:rsidRPr="00164AC3" w:rsidRDefault="00EA5280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EA5280" w:rsidRPr="00164AC3" w:rsidRDefault="00EA5280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EA5280" w:rsidRPr="00164AC3" w:rsidRDefault="00EA5280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EA5280" w:rsidRPr="00164AC3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EA5280" w:rsidRPr="00164AC3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A5280" w:rsidRPr="00164AC3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A5280" w:rsidRPr="00164AC3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A5280" w:rsidRPr="00164AC3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071" w:type="dxa"/>
          </w:tcPr>
          <w:p w:rsidR="00EA5280" w:rsidRPr="00164AC3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EA5280" w:rsidRPr="00164AC3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EA5280" w:rsidRPr="00164AC3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394D92" w:rsidRPr="00164AC3" w:rsidRDefault="006B6860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908" w:history="1"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394D92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</w:p>
        </w:tc>
        <w:tc>
          <w:tcPr>
            <w:tcW w:w="2251" w:type="dxa"/>
            <w:vMerge w:val="restart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реализацией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программы»</w:t>
            </w: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подпрограмме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164AC3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19978,9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394D92" w:rsidRPr="00164AC3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394D92" w:rsidRPr="00164AC3" w:rsidRDefault="00C14712" w:rsidP="00C147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57285,7</w:t>
            </w:r>
          </w:p>
        </w:tc>
      </w:tr>
      <w:tr w:rsidR="00146F2F" w:rsidRPr="00164AC3" w:rsidTr="00EC2BEB">
        <w:trPr>
          <w:jc w:val="center"/>
        </w:trPr>
        <w:tc>
          <w:tcPr>
            <w:tcW w:w="544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164AC3" w:rsidRDefault="00394D9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164AC3" w:rsidRDefault="00394D9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712" w:rsidRPr="00164AC3" w:rsidTr="00EC2BEB">
        <w:trPr>
          <w:jc w:val="center"/>
        </w:trPr>
        <w:tc>
          <w:tcPr>
            <w:tcW w:w="544" w:type="dxa"/>
            <w:vMerge/>
          </w:tcPr>
          <w:p w:rsidR="00C14712" w:rsidRPr="00164AC3" w:rsidRDefault="00C1471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14712" w:rsidRPr="00164AC3" w:rsidRDefault="00C1471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14712" w:rsidRPr="00164AC3" w:rsidRDefault="00C14712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</w:tcPr>
          <w:p w:rsidR="00C14712" w:rsidRPr="00164AC3" w:rsidRDefault="00C14712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C14712" w:rsidRPr="00164AC3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C14712" w:rsidRPr="00164AC3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C14712" w:rsidRPr="00164AC3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C14712" w:rsidRPr="00164AC3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C14712" w:rsidRPr="00164AC3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19978,9</w:t>
            </w:r>
          </w:p>
        </w:tc>
        <w:tc>
          <w:tcPr>
            <w:tcW w:w="1071" w:type="dxa"/>
          </w:tcPr>
          <w:p w:rsidR="00C14712" w:rsidRPr="00164AC3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C14712" w:rsidRPr="00164AC3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C14712" w:rsidRPr="00164AC3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57285,7</w:t>
            </w:r>
          </w:p>
        </w:tc>
      </w:tr>
    </w:tbl>
    <w:p w:rsidR="00667B86" w:rsidRPr="00146F2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</w:rPr>
      </w:pPr>
    </w:p>
    <w:p w:rsidR="007466DD" w:rsidRPr="00146F2F" w:rsidRDefault="007466DD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146F2F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br w:type="page"/>
      </w:r>
    </w:p>
    <w:p w:rsidR="00667B86" w:rsidRPr="00164AC3" w:rsidRDefault="00F21B7F" w:rsidP="00164AC3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246C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4F24D3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</w:p>
    <w:p w:rsidR="001E42C8" w:rsidRPr="00164AC3" w:rsidRDefault="007915D0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E42C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7466DD" w:rsidRPr="00164AC3" w:rsidRDefault="006B6860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14.10.2022 № 332-п</w:t>
      </w:r>
    </w:p>
    <w:p w:rsidR="007466DD" w:rsidRPr="00164AC3" w:rsidRDefault="007466DD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D0F25" w:rsidRPr="00164AC3" w:rsidRDefault="00667B86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3A6B3E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ри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</w:p>
    <w:p w:rsidR="008D0F25" w:rsidRPr="00164AC3" w:rsidRDefault="007915D0" w:rsidP="007466DD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муниципальной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программе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0F2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8D0F25" w:rsidRPr="00164AC3" w:rsidRDefault="008D0F25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</w:t>
      </w:r>
    </w:p>
    <w:p w:rsidR="008D0F25" w:rsidRPr="00164AC3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</w:p>
    <w:p w:rsidR="00184824" w:rsidRPr="00367B82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ИНФОРМАЦИЯ</w:t>
      </w:r>
    </w:p>
    <w:p w:rsidR="00184824" w:rsidRPr="00367B82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ОБ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ИСТОЧНИКАХ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ФИНАНСИРОВАНИЯ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ПОДПРОГРАММ,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ОТДЕЛЬНЫХ</w:t>
      </w:r>
    </w:p>
    <w:p w:rsidR="00184824" w:rsidRPr="00367B82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МЕРОПРИЯТИЙ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МУНИЦИПАЛЬНОЙ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ПРОГРАММЫ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ГОРОДА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АЧИНСКА</w:t>
      </w:r>
    </w:p>
    <w:p w:rsidR="00184824" w:rsidRPr="00367B82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proofErr w:type="gramStart"/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(СРЕДСТВА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БЮДЖЕТА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ГОРОДА,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В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ТОМ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ЧИСЛЕ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СРЕДСТВА,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ПОСТУПИВШИЕ</w:t>
      </w:r>
      <w:proofErr w:type="gramEnd"/>
    </w:p>
    <w:p w:rsidR="00184824" w:rsidRPr="00367B82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proofErr w:type="gramStart"/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ИЗ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БЮДЖЕТОВ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ДРУГИХ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УРОВНЕЙ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БЮДЖЕТНОЙ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СИСТЕМЫ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РФ)</w:t>
      </w:r>
      <w:proofErr w:type="gramEnd"/>
    </w:p>
    <w:p w:rsidR="008D0F25" w:rsidRPr="00164AC3" w:rsidRDefault="008D0F25" w:rsidP="008D0F25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164AC3">
        <w:rPr>
          <w:rFonts w:ascii="Times New Roman" w:hAnsi="Times New Roman" w:cs="Times New Roman"/>
          <w:color w:val="000000" w:themeColor="text1"/>
          <w:szCs w:val="22"/>
        </w:rPr>
        <w:t>тыс</w:t>
      </w:r>
      <w:proofErr w:type="gramStart"/>
      <w:r w:rsidRPr="00164AC3">
        <w:rPr>
          <w:rFonts w:ascii="Times New Roman" w:hAnsi="Times New Roman" w:cs="Times New Roman"/>
          <w:color w:val="000000" w:themeColor="text1"/>
          <w:szCs w:val="22"/>
        </w:rPr>
        <w:t>.р</w:t>
      </w:r>
      <w:proofErr w:type="gramEnd"/>
      <w:r w:rsidRPr="00164AC3">
        <w:rPr>
          <w:rFonts w:ascii="Times New Roman" w:hAnsi="Times New Roman" w:cs="Times New Roman"/>
          <w:color w:val="000000" w:themeColor="text1"/>
          <w:szCs w:val="22"/>
        </w:rPr>
        <w:t>уб</w:t>
      </w:r>
      <w:proofErr w:type="spellEnd"/>
      <w:r w:rsidRPr="00164AC3">
        <w:rPr>
          <w:rFonts w:ascii="Times New Roman" w:hAnsi="Times New Roman" w:cs="Times New Roman"/>
          <w:color w:val="000000" w:themeColor="text1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545"/>
        <w:gridCol w:w="2897"/>
        <w:gridCol w:w="2900"/>
        <w:gridCol w:w="1267"/>
        <w:gridCol w:w="1267"/>
        <w:gridCol w:w="1267"/>
        <w:gridCol w:w="1422"/>
      </w:tblGrid>
      <w:tr w:rsidR="00146F2F" w:rsidRPr="00164AC3" w:rsidTr="00C3631A">
        <w:trPr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подпрограмма)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9034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892" w:type="dxa"/>
            <w:vMerge w:val="restart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системы/источники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146F2F" w:rsidRPr="00164AC3" w:rsidTr="00C3631A">
        <w:trPr>
          <w:trHeight w:val="1356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246"/>
          <w:jc w:val="center"/>
        </w:trPr>
        <w:tc>
          <w:tcPr>
            <w:tcW w:w="845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184824" w:rsidP="007238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44230,5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43075,0</w:t>
            </w:r>
          </w:p>
        </w:tc>
        <w:tc>
          <w:tcPr>
            <w:tcW w:w="1418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130481,9</w:t>
            </w:r>
          </w:p>
        </w:tc>
      </w:tr>
      <w:tr w:rsidR="00146F2F" w:rsidRPr="00164AC3" w:rsidTr="00C3631A">
        <w:trPr>
          <w:trHeight w:val="401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1331,4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1331,4</w:t>
            </w: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42899,1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43075,0</w:t>
            </w:r>
          </w:p>
        </w:tc>
        <w:tc>
          <w:tcPr>
            <w:tcW w:w="1418" w:type="dxa"/>
          </w:tcPr>
          <w:p w:rsidR="00E95A5A" w:rsidRPr="00164AC3" w:rsidRDefault="00184824" w:rsidP="007238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129150,5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E95A5A" w:rsidRPr="00164AC3" w:rsidRDefault="006B6860" w:rsidP="00E95A5A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159" w:history="1">
              <w:r w:rsidR="00E95A5A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E95A5A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23962,2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23957,4</w:t>
            </w:r>
          </w:p>
        </w:tc>
        <w:tc>
          <w:tcPr>
            <w:tcW w:w="1418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71926,8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164AC3" w:rsidRDefault="00184824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23962,2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23957,4</w:t>
            </w:r>
          </w:p>
        </w:tc>
        <w:tc>
          <w:tcPr>
            <w:tcW w:w="1418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71926,8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748,7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2072,7</w:t>
            </w:r>
          </w:p>
        </w:tc>
        <w:tc>
          <w:tcPr>
            <w:tcW w:w="1418" w:type="dxa"/>
          </w:tcPr>
          <w:p w:rsidR="00E95A5A" w:rsidRPr="00164AC3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4943,9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164AC3" w:rsidRDefault="00184824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748,7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2072,7</w:t>
            </w:r>
          </w:p>
        </w:tc>
        <w:tc>
          <w:tcPr>
            <w:tcW w:w="1418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4943,9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184824" w:rsidP="001848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9666,7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1418" w:type="dxa"/>
          </w:tcPr>
          <w:p w:rsidR="00E95A5A" w:rsidRPr="00164AC3" w:rsidRDefault="00184824" w:rsidP="001848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22874,3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164AC3" w:rsidRDefault="00184824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164AC3" w:rsidRDefault="00184824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9666,7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1418" w:type="dxa"/>
          </w:tcPr>
          <w:p w:rsidR="00184824" w:rsidRPr="00164AC3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22874,3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домах,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41706,8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41706,8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найму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650,6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418" w:type="dxa"/>
          </w:tcPr>
          <w:p w:rsidR="00E95A5A" w:rsidRPr="00164AC3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650,6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418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2401,8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A5468B" w:rsidRPr="00164AC3" w:rsidRDefault="00A5468B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A5468B" w:rsidRPr="00164AC3" w:rsidRDefault="006B6860" w:rsidP="00E95A5A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08" w:history="1">
              <w:r w:rsidR="00A5468B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A5468B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hyperlink>
          </w:p>
        </w:tc>
        <w:tc>
          <w:tcPr>
            <w:tcW w:w="2889" w:type="dxa"/>
            <w:vMerge w:val="restart"/>
          </w:tcPr>
          <w:p w:rsidR="00A5468B" w:rsidRPr="00164AC3" w:rsidRDefault="00A5468B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ресурсами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принадлежащих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разграничена»</w:t>
            </w:r>
          </w:p>
        </w:tc>
        <w:tc>
          <w:tcPr>
            <w:tcW w:w="2892" w:type="dxa"/>
          </w:tcPr>
          <w:p w:rsidR="00A5468B" w:rsidRPr="00164AC3" w:rsidRDefault="00A5468B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164AC3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E95A5A" w:rsidRPr="00164AC3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89" w:type="dxa"/>
            <w:vMerge w:val="restart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землеустройству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землепользованию</w:t>
            </w:r>
          </w:p>
        </w:tc>
        <w:tc>
          <w:tcPr>
            <w:tcW w:w="2892" w:type="dxa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47285" w:rsidRPr="00164AC3" w:rsidRDefault="00047285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047285" w:rsidRPr="00164AC3" w:rsidRDefault="00047285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047285" w:rsidRPr="00164AC3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E95A5A" w:rsidRPr="00164AC3" w:rsidRDefault="006B6860" w:rsidP="00E95A5A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908" w:history="1">
              <w:r w:rsidR="00E95A5A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  <w:r w:rsidR="007915D0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="00E95A5A"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</w:p>
        </w:tc>
        <w:tc>
          <w:tcPr>
            <w:tcW w:w="2889" w:type="dxa"/>
            <w:vMerge w:val="restart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реализацией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программы»</w:t>
            </w: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164AC3" w:rsidRDefault="00047285" w:rsidP="007238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19978,9</w:t>
            </w:r>
          </w:p>
        </w:tc>
        <w:tc>
          <w:tcPr>
            <w:tcW w:w="1263" w:type="dxa"/>
          </w:tcPr>
          <w:p w:rsidR="00E95A5A" w:rsidRPr="00164AC3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E95A5A" w:rsidRPr="00164AC3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E95A5A" w:rsidRPr="00164AC3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57285,7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A5468B" w:rsidRPr="00164AC3" w:rsidRDefault="00A5468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A5468B" w:rsidRPr="00164AC3" w:rsidRDefault="00A5468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5468B" w:rsidRPr="00164AC3" w:rsidRDefault="00A5468B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A5468B" w:rsidRPr="00164AC3" w:rsidRDefault="00A5468B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1331,4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5468B" w:rsidRPr="00164AC3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1331,4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5B01AC" w:rsidRPr="00164AC3" w:rsidRDefault="005B01AC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164AC3" w:rsidRDefault="005B01AC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164AC3" w:rsidRDefault="005B01AC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5B01AC" w:rsidRPr="00164AC3" w:rsidRDefault="005B01AC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5B01AC" w:rsidRPr="00164AC3" w:rsidRDefault="00A5468B" w:rsidP="000740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18647,5</w:t>
            </w:r>
          </w:p>
        </w:tc>
        <w:tc>
          <w:tcPr>
            <w:tcW w:w="1263" w:type="dxa"/>
          </w:tcPr>
          <w:p w:rsidR="005B01AC" w:rsidRPr="00164AC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164AC3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5B01AC" w:rsidRPr="00164AC3" w:rsidRDefault="00A5468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55954,3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164AC3" w:rsidRDefault="00E95A5A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164AC3" w:rsidRDefault="00E95A5A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 w:val="restart"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89" w:type="dxa"/>
            <w:vMerge w:val="restart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CE33B3" w:rsidRPr="00164AC3" w:rsidRDefault="00EC270B" w:rsidP="00EC2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19767,3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CE33B3" w:rsidRPr="00164AC3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57074,1</w:t>
            </w: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CE33B3" w:rsidRPr="00164AC3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1119,8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E33B3" w:rsidRPr="00164AC3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1119,8</w:t>
            </w: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18647,5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55954,3</w:t>
            </w:r>
          </w:p>
        </w:tc>
      </w:tr>
      <w:tr w:rsidR="00146F2F" w:rsidRPr="00164AC3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3911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2538" w:type="dxa"/>
            <w:vMerge w:val="restart"/>
          </w:tcPr>
          <w:p w:rsidR="00CE33B3" w:rsidRPr="00164AC3" w:rsidRDefault="00CE33B3" w:rsidP="00CE33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89" w:type="dxa"/>
            <w:vMerge w:val="restart"/>
          </w:tcPr>
          <w:p w:rsidR="00CE33B3" w:rsidRPr="00164AC3" w:rsidRDefault="009034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потенциала</w:t>
            </w: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CE33B3" w:rsidRPr="00164AC3" w:rsidRDefault="00CE33B3" w:rsidP="00CE33B3">
            <w:pPr>
              <w:pStyle w:val="ConsPlusNormal"/>
              <w:tabs>
                <w:tab w:val="center" w:pos="5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  <w:tc>
          <w:tcPr>
            <w:tcW w:w="1263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C270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63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C270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tabs>
                <w:tab w:val="center" w:pos="56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C270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63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C270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E33B3" w:rsidRPr="00164AC3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164AC3" w:rsidRDefault="00CE33B3" w:rsidP="00E95A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164AC3" w:rsidRDefault="00CE33B3" w:rsidP="00E95A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66DD" w:rsidRPr="00146F2F" w:rsidRDefault="007466DD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146F2F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br w:type="page"/>
      </w:r>
    </w:p>
    <w:p w:rsidR="00667B86" w:rsidRPr="00164AC3" w:rsidRDefault="00697F0D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246C5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35C67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</w:p>
    <w:p w:rsidR="00697F0D" w:rsidRPr="00164AC3" w:rsidRDefault="007915D0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97F0D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97F0D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667B86" w:rsidRPr="00164AC3" w:rsidRDefault="006B6860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14.10.2022 № 332-п</w:t>
      </w:r>
    </w:p>
    <w:p w:rsidR="007466DD" w:rsidRPr="00164AC3" w:rsidRDefault="007466DD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97752" w:rsidRPr="00164AC3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</w:p>
    <w:p w:rsidR="00597752" w:rsidRPr="00164AC3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подпрограмме</w:t>
      </w:r>
    </w:p>
    <w:p w:rsidR="00597752" w:rsidRPr="00164AC3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имуществом»,</w:t>
      </w:r>
    </w:p>
    <w:p w:rsidR="00597752" w:rsidRPr="00164AC3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реализуемой</w:t>
      </w:r>
      <w:proofErr w:type="gramEnd"/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рамках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муниципальной</w:t>
      </w:r>
    </w:p>
    <w:p w:rsidR="00667B86" w:rsidRPr="00164AC3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программы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597752" w:rsidRPr="00164AC3" w:rsidRDefault="007915D0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97752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97752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</w:t>
      </w:r>
    </w:p>
    <w:p w:rsidR="00667B86" w:rsidRPr="00164AC3" w:rsidRDefault="00667B86" w:rsidP="0066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CD54D8" w:rsidRPr="00367B82" w:rsidRDefault="00CD54D8" w:rsidP="00CD54D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ПЕРЕЧЕНЬ</w:t>
      </w:r>
    </w:p>
    <w:p w:rsidR="00CD54D8" w:rsidRPr="00367B82" w:rsidRDefault="00CD54D8" w:rsidP="00CD54D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ЗНАЧЕНИЯ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ПОКАЗАТЕЛЕЙ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РЕЗУЛЬТАТИВНОСТИ</w:t>
      </w:r>
      <w:r w:rsidR="007915D0"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367B82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ПОДПРОГРАММЫ</w:t>
      </w:r>
    </w:p>
    <w:p w:rsidR="00597752" w:rsidRPr="00146F2F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113"/>
        <w:gridCol w:w="1943"/>
        <w:gridCol w:w="3918"/>
        <w:gridCol w:w="1176"/>
        <w:gridCol w:w="1176"/>
        <w:gridCol w:w="1176"/>
        <w:gridCol w:w="1176"/>
      </w:tblGrid>
      <w:tr w:rsidR="00146F2F" w:rsidRPr="00164AC3" w:rsidTr="000A6D63">
        <w:trPr>
          <w:jc w:val="center"/>
        </w:trPr>
        <w:tc>
          <w:tcPr>
            <w:tcW w:w="460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48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</w:p>
        </w:tc>
        <w:tc>
          <w:tcPr>
            <w:tcW w:w="1216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2452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2944" w:type="dxa"/>
            <w:gridSpan w:val="4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6612" w:type="dxa"/>
            <w:gridSpan w:val="6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отчуждение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обороте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612" w:type="dxa"/>
            <w:gridSpan w:val="6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</w:p>
        </w:tc>
        <w:tc>
          <w:tcPr>
            <w:tcW w:w="121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45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7" w:history="1">
              <w:r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8" w:history="1">
              <w:r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178-ФЗ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приватизации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имущества»;</w:t>
            </w:r>
          </w:p>
          <w:p w:rsidR="00AB4B1C" w:rsidRPr="00164AC3" w:rsidRDefault="007915D0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9" w:history="1">
              <w:r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159-ФЗ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22.07.2008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(ред.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02.07.2013)</w:t>
            </w:r>
          </w:p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4B1C" w:rsidRPr="00164AC3" w:rsidRDefault="007915D0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особенностях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отчуждения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находящегося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арендуемого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субъектами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малого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среднего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предпринимательства,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внесении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отдельные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законодательные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4B1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Федерации»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неликвидных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муниципальную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121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0" w:history="1">
              <w:r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178-ФЗ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приватизации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имущества»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2ED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F2F" w:rsidRPr="00164AC3" w:rsidTr="000A6D63">
        <w:trPr>
          <w:jc w:val="center"/>
        </w:trPr>
        <w:tc>
          <w:tcPr>
            <w:tcW w:w="46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121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1" w:history="1">
              <w:r w:rsidRPr="00164AC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24.07.2007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221-ФЗ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недвижимости»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736" w:type="dxa"/>
          </w:tcPr>
          <w:p w:rsidR="00AB4B1C" w:rsidRPr="00164AC3" w:rsidRDefault="00CD54D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B4B1C" w:rsidRPr="00164AC3" w:rsidRDefault="00302791" w:rsidP="00CD54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54D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97752" w:rsidRPr="00146F2F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</w:rPr>
      </w:pPr>
    </w:p>
    <w:p w:rsidR="00DF5818" w:rsidRPr="00146F2F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sectPr w:rsidR="00DF5818" w:rsidRPr="00146F2F" w:rsidSect="00343DE6">
          <w:headerReference w:type="default" r:id="rId112"/>
          <w:headerReference w:type="first" r:id="rId113"/>
          <w:pgSz w:w="16840" w:h="11907" w:orient="landscape" w:code="9"/>
          <w:pgMar w:top="1134" w:right="850" w:bottom="993" w:left="1701" w:header="284" w:footer="0" w:gutter="0"/>
          <w:cols w:space="720"/>
          <w:docGrid w:linePitch="299"/>
        </w:sectPr>
      </w:pPr>
    </w:p>
    <w:p w:rsidR="00F21B7F" w:rsidRPr="00164AC3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835C67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</w:p>
    <w:p w:rsidR="00F21B7F" w:rsidRPr="00164AC3" w:rsidRDefault="007915D0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21B7F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21B7F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667B86" w:rsidRPr="00164AC3" w:rsidRDefault="006B6860" w:rsidP="00F21B7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14.10.2022 № 332-п</w:t>
      </w:r>
    </w:p>
    <w:p w:rsidR="007466DD" w:rsidRPr="00164AC3" w:rsidRDefault="007466DD" w:rsidP="00F21B7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652F" w:rsidRPr="00164AC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</w:p>
    <w:p w:rsidR="002E652F" w:rsidRPr="00164AC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подпрограмме</w:t>
      </w:r>
    </w:p>
    <w:p w:rsidR="002E652F" w:rsidRPr="00164AC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имуществом»,</w:t>
      </w:r>
    </w:p>
    <w:p w:rsidR="002E652F" w:rsidRPr="00164AC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реализуемой</w:t>
      </w:r>
      <w:proofErr w:type="gramEnd"/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рамках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муниципальной</w:t>
      </w:r>
    </w:p>
    <w:p w:rsidR="00667B86" w:rsidRPr="00164AC3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программы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2E652F" w:rsidRDefault="007915D0" w:rsidP="00667B8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67B86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«Управление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E652F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муниципальным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E652F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имуществом»</w:t>
      </w:r>
    </w:p>
    <w:p w:rsidR="002B5AD7" w:rsidRPr="00164AC3" w:rsidRDefault="002B5AD7" w:rsidP="002B5AD7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E652F" w:rsidRPr="00164AC3" w:rsidRDefault="002B5AD7" w:rsidP="002E652F">
      <w:pPr>
        <w:pStyle w:val="ConsPlusNormal"/>
        <w:jc w:val="center"/>
        <w:rPr>
          <w:rFonts w:ascii="Times New Roman" w:eastAsiaTheme="minorHAnsi" w:hAnsi="Times New Roman"/>
          <w:color w:val="000000" w:themeColor="text1"/>
          <w:sz w:val="28"/>
          <w:szCs w:val="22"/>
        </w:rPr>
      </w:pPr>
      <w:bookmarkStart w:id="2" w:name="P1426"/>
      <w:bookmarkEnd w:id="2"/>
      <w:r w:rsidRPr="00164AC3">
        <w:rPr>
          <w:rFonts w:ascii="Times New Roman" w:eastAsiaTheme="minorHAnsi" w:hAnsi="Times New Roman"/>
          <w:color w:val="000000" w:themeColor="text1"/>
          <w:sz w:val="28"/>
          <w:szCs w:val="22"/>
        </w:rPr>
        <w:t>ПЕРЕЧЕНЬ МЕРОПРИЯТИЙ ПОДПРОГРАММЫ</w:t>
      </w:r>
    </w:p>
    <w:p w:rsidR="002E652F" w:rsidRPr="00164AC3" w:rsidRDefault="002E652F" w:rsidP="002E652F">
      <w:pPr>
        <w:pStyle w:val="ConsPlusNormal"/>
        <w:jc w:val="center"/>
        <w:rPr>
          <w:color w:val="000000" w:themeColor="text1"/>
          <w:sz w:val="28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15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146F2F" w:rsidRPr="00164AC3" w:rsidTr="003D41AA">
        <w:trPr>
          <w:jc w:val="center"/>
        </w:trPr>
        <w:tc>
          <w:tcPr>
            <w:tcW w:w="500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15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972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455" w:type="dxa"/>
            <w:gridSpan w:val="4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4154" w:type="dxa"/>
            <w:gridSpan w:val="4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217" w:type="dxa"/>
            <w:vMerge w:val="restart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217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13" w:type="dxa"/>
            <w:gridSpan w:val="11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13" w:type="dxa"/>
            <w:gridSpan w:val="11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13" w:type="dxa"/>
            <w:gridSpan w:val="11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отчуждение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обороте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vMerge w:val="restart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15" w:type="dxa"/>
            <w:vMerge w:val="restart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</w:p>
        </w:tc>
        <w:tc>
          <w:tcPr>
            <w:tcW w:w="1972" w:type="dxa"/>
            <w:vMerge w:val="restart"/>
            <w:tcBorders>
              <w:bottom w:val="nil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bottom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3010013020</w:t>
            </w:r>
          </w:p>
        </w:tc>
        <w:tc>
          <w:tcPr>
            <w:tcW w:w="589" w:type="dxa"/>
            <w:tcBorders>
              <w:bottom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AB4B1C" w:rsidRPr="00164AC3" w:rsidRDefault="005B4D5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748,7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2072,7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</w:tcPr>
          <w:p w:rsidR="00AB4B1C" w:rsidRPr="00164AC3" w:rsidRDefault="005B4D5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4943,9</w:t>
            </w:r>
          </w:p>
        </w:tc>
        <w:tc>
          <w:tcPr>
            <w:tcW w:w="2217" w:type="dxa"/>
            <w:vMerge w:val="restart"/>
          </w:tcPr>
          <w:p w:rsidR="00AB4B1C" w:rsidRPr="00164AC3" w:rsidRDefault="00AB4B1C" w:rsidP="000548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5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5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4D5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5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146F2F" w:rsidRPr="00164AC3" w:rsidTr="003D41AA">
        <w:tblPrEx>
          <w:tblBorders>
            <w:insideH w:val="nil"/>
          </w:tblBorders>
        </w:tblPrEx>
        <w:trPr>
          <w:jc w:val="center"/>
        </w:trPr>
        <w:tc>
          <w:tcPr>
            <w:tcW w:w="500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</w:t>
            </w:r>
          </w:p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77" w:type="dxa"/>
            <w:vMerge/>
            <w:tcBorders>
              <w:bottom w:val="nil"/>
            </w:tcBorders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  <w:shd w:val="clear" w:color="auto" w:fill="auto"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сохранностью,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восстановлением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казны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vMerge w:val="restart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5" w:type="dxa"/>
            <w:vMerge w:val="restart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94772B" w:rsidP="009477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7128,2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6603,8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164AC3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20335,8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164AC3" w:rsidRDefault="00AB4B1C" w:rsidP="009477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пригодном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последующей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аренду,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</w:t>
            </w:r>
            <w:proofErr w:type="spellEnd"/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12316,26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11324,86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11094,86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  <w:vMerge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164AC3" w:rsidRDefault="0094772B" w:rsidP="009477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2538,5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B4B1C" w:rsidRPr="00164AC3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2538,5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B4B1C" w:rsidRPr="00164AC3" w:rsidRDefault="005127B8" w:rsidP="00A235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1C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1C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1C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</w:t>
            </w:r>
            <w:proofErr w:type="gramStart"/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олубева,12-1;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д.25,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кв.5;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кв.44;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д.46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кв.3,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354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кв.29)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домах,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3010013150</w:t>
            </w: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12896,2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41706,8</w:t>
            </w: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ствующему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(3202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гг.)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найма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найму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3010013160</w:t>
            </w: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AB4B1C" w:rsidRPr="00164AC3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650,6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223" w:type="dxa"/>
          </w:tcPr>
          <w:p w:rsidR="00AB4B1C" w:rsidRPr="00164AC3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2401,8</w:t>
            </w:r>
          </w:p>
        </w:tc>
        <w:tc>
          <w:tcPr>
            <w:tcW w:w="2217" w:type="dxa"/>
          </w:tcPr>
          <w:p w:rsidR="00AB4B1C" w:rsidRPr="00164AC3" w:rsidRDefault="00AB4B1C" w:rsidP="004F27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начислению,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15A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32E16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15A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ещений;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832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729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772B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729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51759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1972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164AC3" w:rsidRDefault="0051759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23962,2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24007,2</w:t>
            </w:r>
          </w:p>
        </w:tc>
        <w:tc>
          <w:tcPr>
            <w:tcW w:w="977" w:type="dxa"/>
          </w:tcPr>
          <w:p w:rsidR="00AB4B1C" w:rsidRPr="00164AC3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23957,4</w:t>
            </w:r>
          </w:p>
        </w:tc>
        <w:tc>
          <w:tcPr>
            <w:tcW w:w="1223" w:type="dxa"/>
          </w:tcPr>
          <w:p w:rsidR="00AB4B1C" w:rsidRPr="00164AC3" w:rsidRDefault="0051759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71926,8</w:t>
            </w:r>
          </w:p>
        </w:tc>
        <w:tc>
          <w:tcPr>
            <w:tcW w:w="2217" w:type="dxa"/>
          </w:tcPr>
          <w:p w:rsidR="00AB4B1C" w:rsidRPr="00164AC3" w:rsidRDefault="00AB4B1C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115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41AA" w:rsidRPr="00164AC3" w:rsidRDefault="003D41AA" w:rsidP="005B2B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29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8527,5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9601,9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9552,1</w:t>
            </w:r>
          </w:p>
        </w:tc>
        <w:tc>
          <w:tcPr>
            <w:tcW w:w="1223" w:type="dxa"/>
          </w:tcPr>
          <w:p w:rsidR="003D41AA" w:rsidRPr="00164AC3" w:rsidRDefault="003D41AA" w:rsidP="005175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27681,5</w:t>
            </w:r>
          </w:p>
        </w:tc>
        <w:tc>
          <w:tcPr>
            <w:tcW w:w="2217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3D41AA">
        <w:trPr>
          <w:jc w:val="center"/>
        </w:trPr>
        <w:tc>
          <w:tcPr>
            <w:tcW w:w="500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115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41AA" w:rsidRPr="00164AC3" w:rsidRDefault="003D41AA" w:rsidP="005B2B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29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15434,7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3D41AA" w:rsidRPr="00164AC3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44245,3</w:t>
            </w:r>
          </w:p>
        </w:tc>
        <w:tc>
          <w:tcPr>
            <w:tcW w:w="2217" w:type="dxa"/>
          </w:tcPr>
          <w:p w:rsidR="003D41AA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66DD" w:rsidRPr="00146F2F" w:rsidRDefault="007466DD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146F2F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br w:type="page"/>
      </w:r>
    </w:p>
    <w:p w:rsidR="004E5EC6" w:rsidRPr="00164AC3" w:rsidRDefault="00B11F56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E23933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4E5EC6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6</w:t>
      </w:r>
    </w:p>
    <w:p w:rsidR="00B11F56" w:rsidRPr="00164AC3" w:rsidRDefault="007915D0" w:rsidP="000822BE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B11F56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B11F56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Ачинска</w:t>
      </w:r>
    </w:p>
    <w:p w:rsidR="000822BE" w:rsidRPr="00164AC3" w:rsidRDefault="006B6860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от 14.10.2022 № 332-п</w:t>
      </w:r>
    </w:p>
    <w:p w:rsidR="007466DD" w:rsidRPr="00164AC3" w:rsidRDefault="007466DD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</w:p>
    <w:p w:rsidR="00B11F56" w:rsidRPr="00164AC3" w:rsidRDefault="00B11F56" w:rsidP="00164AC3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1к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подпрограмме</w:t>
      </w:r>
    </w:p>
    <w:p w:rsidR="00B11F56" w:rsidRPr="00164AC3" w:rsidRDefault="00B11F56" w:rsidP="002B5AD7">
      <w:pPr>
        <w:pStyle w:val="ConsPlusNormal"/>
        <w:tabs>
          <w:tab w:val="left" w:pos="5700"/>
          <w:tab w:val="right" w:pos="14317"/>
        </w:tabs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земельными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ресурсами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города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в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части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земель,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принадлежащих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муниципальному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образованию,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также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земельных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участков,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gramStart"/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государственная</w:t>
      </w:r>
      <w:proofErr w:type="gramEnd"/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proofErr w:type="gramStart"/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собственность</w:t>
      </w:r>
      <w:proofErr w:type="gramEnd"/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на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которые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не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разграничена»,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proofErr w:type="gramStart"/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реализуемой</w:t>
      </w:r>
      <w:proofErr w:type="gramEnd"/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в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рамках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муниципальной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программы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города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Ачинска</w:t>
      </w:r>
    </w:p>
    <w:p w:rsidR="00B11F56" w:rsidRPr="00164AC3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«Управление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муниципальным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имуществом»</w:t>
      </w:r>
    </w:p>
    <w:p w:rsidR="00B11F56" w:rsidRPr="00164AC3" w:rsidRDefault="00B11F56" w:rsidP="002B5AD7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</w:p>
    <w:p w:rsidR="00BC105C" w:rsidRPr="00164AC3" w:rsidRDefault="00BC105C" w:rsidP="00BC10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ПЕРЕЧЕНЬ</w:t>
      </w:r>
    </w:p>
    <w:p w:rsidR="00BC105C" w:rsidRPr="00164AC3" w:rsidRDefault="00BC105C" w:rsidP="00BC10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И</w:t>
      </w:r>
      <w:r w:rsidR="007915D0"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ЗНАЧЕНИЯ</w:t>
      </w:r>
      <w:r w:rsidR="007915D0"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ПОКАЗАТЕЛЕЙ</w:t>
      </w:r>
      <w:r w:rsidR="007915D0"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РЕЗУЛЬТАТИВНОСТИ</w:t>
      </w:r>
      <w:r w:rsidR="007915D0"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ПОДПРОГРАММЫ</w:t>
      </w:r>
    </w:p>
    <w:p w:rsidR="00B11F56" w:rsidRPr="00146F2F" w:rsidRDefault="00B11F56" w:rsidP="00B11F56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146F2F" w:rsidRPr="00164AC3" w:rsidTr="000A6D63">
        <w:trPr>
          <w:jc w:val="center"/>
        </w:trPr>
        <w:tc>
          <w:tcPr>
            <w:tcW w:w="533" w:type="dxa"/>
            <w:vMerge w:val="restart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2121" w:type="dxa"/>
            <w:vMerge w:val="restart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2804" w:type="dxa"/>
            <w:gridSpan w:val="4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</w:tr>
      <w:tr w:rsidR="00146F2F" w:rsidRPr="00164AC3" w:rsidTr="000A6D63">
        <w:trPr>
          <w:jc w:val="center"/>
        </w:trPr>
        <w:tc>
          <w:tcPr>
            <w:tcW w:w="533" w:type="dxa"/>
            <w:vMerge/>
          </w:tcPr>
          <w:p w:rsidR="005127B8" w:rsidRPr="00164AC3" w:rsidRDefault="005127B8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5127B8" w:rsidRPr="00164AC3" w:rsidRDefault="005127B8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5127B8" w:rsidRPr="00164AC3" w:rsidRDefault="005127B8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5127B8" w:rsidRPr="00164AC3" w:rsidRDefault="005127B8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46F2F" w:rsidRPr="00164AC3" w:rsidTr="000A6D63">
        <w:trPr>
          <w:jc w:val="center"/>
        </w:trPr>
        <w:tc>
          <w:tcPr>
            <w:tcW w:w="533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46F2F" w:rsidRPr="00164AC3" w:rsidTr="000A6D63">
        <w:trPr>
          <w:jc w:val="center"/>
        </w:trPr>
        <w:tc>
          <w:tcPr>
            <w:tcW w:w="533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</w:tr>
      <w:tr w:rsidR="00146F2F" w:rsidRPr="00164AC3" w:rsidTr="000A6D63">
        <w:trPr>
          <w:jc w:val="center"/>
        </w:trPr>
        <w:tc>
          <w:tcPr>
            <w:tcW w:w="533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землеустройства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аукционов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аукционов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proofErr w:type="gramEnd"/>
          </w:p>
        </w:tc>
      </w:tr>
      <w:tr w:rsidR="00146F2F" w:rsidRPr="00164AC3" w:rsidTr="000A6D63">
        <w:trPr>
          <w:jc w:val="center"/>
        </w:trPr>
        <w:tc>
          <w:tcPr>
            <w:tcW w:w="533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0" w:type="dxa"/>
            <w:gridSpan w:val="2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</w:p>
        </w:tc>
        <w:tc>
          <w:tcPr>
            <w:tcW w:w="1230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1" w:type="dxa"/>
          </w:tcPr>
          <w:p w:rsidR="005127B8" w:rsidRPr="00164AC3" w:rsidRDefault="006334F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127B8" w:rsidRPr="00164AC3" w:rsidRDefault="006341CB" w:rsidP="006334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334F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5127B8" w:rsidRPr="00164AC3" w:rsidRDefault="006341CB" w:rsidP="006334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334F8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6F2F" w:rsidRPr="00164AC3" w:rsidTr="000A6D63">
        <w:trPr>
          <w:jc w:val="center"/>
        </w:trPr>
        <w:tc>
          <w:tcPr>
            <w:tcW w:w="533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землеустроительные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1230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5127B8" w:rsidRPr="00164AC3" w:rsidRDefault="005127B8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01" w:type="dxa"/>
          </w:tcPr>
          <w:p w:rsidR="005127B8" w:rsidRPr="00164AC3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5127B8" w:rsidRPr="00164AC3" w:rsidRDefault="006334F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164AC3" w:rsidRDefault="006334F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127B8" w:rsidRPr="00164AC3" w:rsidRDefault="006334F8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466DD" w:rsidRPr="00146F2F" w:rsidRDefault="007466DD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146F2F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br w:type="page"/>
      </w:r>
    </w:p>
    <w:p w:rsidR="006334F8" w:rsidRPr="00164AC3" w:rsidRDefault="006334F8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</w:p>
    <w:p w:rsidR="006334F8" w:rsidRPr="00164AC3" w:rsidRDefault="007915D0" w:rsidP="006334F8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4F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4F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4F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4F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334F8" w:rsidRPr="00164A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Ачинска</w:t>
      </w:r>
    </w:p>
    <w:p w:rsidR="006334F8" w:rsidRPr="00164AC3" w:rsidRDefault="006B6860" w:rsidP="006334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860">
        <w:rPr>
          <w:rFonts w:ascii="Times New Roman" w:hAnsi="Times New Roman" w:cs="Times New Roman"/>
          <w:color w:val="000000" w:themeColor="text1"/>
          <w:sz w:val="28"/>
          <w:szCs w:val="28"/>
        </w:rPr>
        <w:t>от 14.10.2022 № 332-п</w:t>
      </w:r>
    </w:p>
    <w:p w:rsidR="007466DD" w:rsidRPr="00164AC3" w:rsidRDefault="007466DD" w:rsidP="006334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4F8" w:rsidRPr="00164AC3" w:rsidRDefault="006334F8" w:rsidP="006334F8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334F8" w:rsidRPr="00164AC3" w:rsidRDefault="006334F8" w:rsidP="006334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земельными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</w:t>
      </w:r>
    </w:p>
    <w:p w:rsidR="006334F8" w:rsidRPr="00164AC3" w:rsidRDefault="006334F8" w:rsidP="006334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земель,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принадлежащих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образованию,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</w:p>
    <w:p w:rsidR="006334F8" w:rsidRPr="00164AC3" w:rsidRDefault="006334F8" w:rsidP="006334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разграничена»,</w:t>
      </w:r>
    </w:p>
    <w:p w:rsidR="006334F8" w:rsidRPr="00164AC3" w:rsidRDefault="006334F8" w:rsidP="006334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реализуемой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Ачинска</w:t>
      </w:r>
    </w:p>
    <w:p w:rsidR="006334F8" w:rsidRPr="00164AC3" w:rsidRDefault="006334F8" w:rsidP="006334F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имуществом»</w:t>
      </w:r>
    </w:p>
    <w:p w:rsidR="006334F8" w:rsidRPr="002B5AD7" w:rsidRDefault="006334F8" w:rsidP="002B5A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334F8" w:rsidRPr="00164AC3" w:rsidRDefault="006334F8" w:rsidP="006334F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3" w:name="P1818"/>
      <w:bookmarkEnd w:id="3"/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ПЕРЕЧЕНЬ</w:t>
      </w:r>
    </w:p>
    <w:p w:rsidR="006334F8" w:rsidRDefault="006334F8" w:rsidP="006334F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МЕРОПРИЯТИЙ</w:t>
      </w:r>
      <w:r w:rsidR="007915D0"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164AC3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ПОДПРОГРАММЫ</w:t>
      </w:r>
    </w:p>
    <w:p w:rsidR="00164AC3" w:rsidRPr="00164AC3" w:rsidRDefault="00164AC3" w:rsidP="006334F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812"/>
        <w:gridCol w:w="1276"/>
        <w:gridCol w:w="709"/>
        <w:gridCol w:w="569"/>
        <w:gridCol w:w="140"/>
        <w:gridCol w:w="616"/>
        <w:gridCol w:w="92"/>
        <w:gridCol w:w="585"/>
        <w:gridCol w:w="833"/>
        <w:gridCol w:w="646"/>
        <w:gridCol w:w="63"/>
        <w:gridCol w:w="547"/>
        <w:gridCol w:w="161"/>
        <w:gridCol w:w="583"/>
        <w:gridCol w:w="126"/>
        <w:gridCol w:w="618"/>
        <w:gridCol w:w="91"/>
        <w:gridCol w:w="653"/>
        <w:gridCol w:w="197"/>
        <w:gridCol w:w="851"/>
        <w:gridCol w:w="2727"/>
      </w:tblGrid>
      <w:tr w:rsidR="00146F2F" w:rsidRPr="00164AC3" w:rsidTr="00BC105C">
        <w:trPr>
          <w:jc w:val="center"/>
        </w:trPr>
        <w:tc>
          <w:tcPr>
            <w:tcW w:w="518" w:type="dxa"/>
            <w:vMerge w:val="restart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88" w:type="dxa"/>
            <w:gridSpan w:val="2"/>
            <w:vMerge w:val="restart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278" w:type="dxa"/>
            <w:gridSpan w:val="2"/>
            <w:vMerge w:val="restart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3280" w:type="dxa"/>
            <w:gridSpan w:val="8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2727" w:type="dxa"/>
            <w:vMerge w:val="restart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146F2F" w:rsidRPr="00164AC3" w:rsidTr="00BC105C">
        <w:trPr>
          <w:jc w:val="center"/>
        </w:trPr>
        <w:tc>
          <w:tcPr>
            <w:tcW w:w="518" w:type="dxa"/>
            <w:vMerge/>
          </w:tcPr>
          <w:p w:rsidR="006334F8" w:rsidRPr="00164AC3" w:rsidRDefault="006334F8" w:rsidP="00EC1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vMerge/>
          </w:tcPr>
          <w:p w:rsidR="006334F8" w:rsidRPr="00164AC3" w:rsidRDefault="006334F8" w:rsidP="00EC1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</w:tcPr>
          <w:p w:rsidR="006334F8" w:rsidRPr="00164AC3" w:rsidRDefault="006334F8" w:rsidP="00EC1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C1F96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C1F96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C1F96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4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727" w:type="dxa"/>
            <w:vMerge/>
          </w:tcPr>
          <w:p w:rsidR="006334F8" w:rsidRPr="00164AC3" w:rsidRDefault="006334F8" w:rsidP="00EC1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BC105C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4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46F2F" w:rsidRPr="00164AC3" w:rsidTr="00EC1F96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5" w:type="dxa"/>
            <w:gridSpan w:val="21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</w:tr>
      <w:tr w:rsidR="00146F2F" w:rsidRPr="00164AC3" w:rsidTr="00EC1F96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95" w:type="dxa"/>
            <w:gridSpan w:val="21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принадлежащих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разграничена»</w:t>
            </w:r>
          </w:p>
        </w:tc>
      </w:tr>
      <w:tr w:rsidR="00146F2F" w:rsidRPr="00164AC3" w:rsidTr="00EC1F96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95" w:type="dxa"/>
            <w:gridSpan w:val="21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146F2F" w:rsidRPr="00164AC3" w:rsidTr="00EC1F96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5" w:type="dxa"/>
            <w:gridSpan w:val="21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землеустройства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аукционов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аукционов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proofErr w:type="gramEnd"/>
          </w:p>
        </w:tc>
      </w:tr>
      <w:tr w:rsidR="00146F2F" w:rsidRPr="00164AC3" w:rsidTr="0029162D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812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</w:t>
            </w:r>
            <w:r w:rsidR="00BC105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землеустройству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землепользованию</w:t>
            </w:r>
          </w:p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</w:tcPr>
          <w:p w:rsidR="006334F8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709" w:type="dxa"/>
            <w:gridSpan w:val="2"/>
          </w:tcPr>
          <w:p w:rsidR="006334F8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709" w:type="dxa"/>
            <w:gridSpan w:val="2"/>
          </w:tcPr>
          <w:p w:rsidR="006334F8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850" w:type="dxa"/>
            <w:gridSpan w:val="2"/>
          </w:tcPr>
          <w:p w:rsidR="006334F8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  <w:tc>
          <w:tcPr>
            <w:tcW w:w="3578" w:type="dxa"/>
            <w:gridSpan w:val="2"/>
          </w:tcPr>
          <w:p w:rsidR="006334F8" w:rsidRPr="00164AC3" w:rsidRDefault="00C709AC" w:rsidP="00B96F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землеустроительных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4шт.,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6F8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2шт.,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10шт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ежегодно;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землеустроительных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участков,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7шт</w:t>
            </w:r>
            <w:r w:rsidR="00B96F8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6F8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6F8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6F8C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ежегодно.</w:t>
            </w:r>
            <w:proofErr w:type="gramEnd"/>
          </w:p>
        </w:tc>
      </w:tr>
      <w:tr w:rsidR="00146F2F" w:rsidRPr="00164AC3" w:rsidTr="0029162D">
        <w:trPr>
          <w:jc w:val="center"/>
        </w:trPr>
        <w:tc>
          <w:tcPr>
            <w:tcW w:w="518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6334F8" w:rsidRPr="00164AC3" w:rsidRDefault="006334F8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29162D">
        <w:trPr>
          <w:jc w:val="center"/>
        </w:trPr>
        <w:tc>
          <w:tcPr>
            <w:tcW w:w="518" w:type="dxa"/>
          </w:tcPr>
          <w:p w:rsidR="00EC1F96" w:rsidRPr="00164AC3" w:rsidRDefault="00EC1F96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EC1F96" w:rsidRPr="00164AC3" w:rsidRDefault="00EC1F96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C1F96" w:rsidRPr="00164AC3" w:rsidRDefault="00EC1F96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709" w:type="dxa"/>
            <w:gridSpan w:val="2"/>
          </w:tcPr>
          <w:p w:rsidR="00EC1F96" w:rsidRPr="00164AC3" w:rsidRDefault="00EC1F96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8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289,4</w:t>
            </w:r>
          </w:p>
        </w:tc>
        <w:tc>
          <w:tcPr>
            <w:tcW w:w="709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709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850" w:type="dxa"/>
            <w:gridSpan w:val="2"/>
          </w:tcPr>
          <w:p w:rsidR="00EC1F96" w:rsidRPr="00164AC3" w:rsidRDefault="00EC1F96" w:rsidP="00EC1F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1269,4</w:t>
            </w:r>
          </w:p>
        </w:tc>
        <w:tc>
          <w:tcPr>
            <w:tcW w:w="3578" w:type="dxa"/>
            <w:gridSpan w:val="2"/>
          </w:tcPr>
          <w:p w:rsidR="00EC1F96" w:rsidRPr="00164AC3" w:rsidRDefault="00EC1F96" w:rsidP="00EC1F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66DD" w:rsidRPr="00146F2F" w:rsidRDefault="007466DD" w:rsidP="007466DD">
      <w:pPr>
        <w:pStyle w:val="ConsPlusNormal"/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</w:pPr>
      <w:r w:rsidRPr="00146F2F">
        <w:rPr>
          <w:rFonts w:ascii="Times New Roman" w:eastAsia="Calibri" w:hAnsi="Times New Roman" w:cs="Times New Roman"/>
          <w:color w:val="000000" w:themeColor="text1"/>
          <w:szCs w:val="22"/>
          <w:lang w:eastAsia="en-US"/>
        </w:rPr>
        <w:br w:type="page"/>
      </w:r>
    </w:p>
    <w:p w:rsidR="00372DA6" w:rsidRPr="00164AC3" w:rsidRDefault="00372DA6" w:rsidP="007466DD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lastRenderedPageBreak/>
        <w:t>Приложе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ние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1786D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№</w:t>
      </w:r>
      <w:r w:rsidR="007915D0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AD1AB4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8</w:t>
      </w:r>
    </w:p>
    <w:p w:rsidR="00372DA6" w:rsidRPr="00164AC3" w:rsidRDefault="007915D0" w:rsidP="000822BE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к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постановлению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0822BE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администрации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372DA6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города</w:t>
      </w:r>
      <w:r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372DA6" w:rsidRPr="00164AC3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Ачинска</w:t>
      </w:r>
    </w:p>
    <w:p w:rsidR="000822BE" w:rsidRPr="00164AC3" w:rsidRDefault="006B6860" w:rsidP="000822BE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  <w:r w:rsidRPr="006B6860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  <w:t>от 14.10.2022 № 332-п</w:t>
      </w:r>
      <w:bookmarkStart w:id="4" w:name="_GoBack"/>
      <w:bookmarkEnd w:id="4"/>
    </w:p>
    <w:p w:rsidR="007466DD" w:rsidRPr="00164AC3" w:rsidRDefault="007466DD" w:rsidP="000822BE">
      <w:pPr>
        <w:pStyle w:val="ConsPlusNormal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/>
        </w:rPr>
      </w:pPr>
    </w:p>
    <w:p w:rsidR="00372DA6" w:rsidRPr="00164AC3" w:rsidRDefault="00372DA6" w:rsidP="00164A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Приложение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№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2</w:t>
      </w:r>
      <w:r w:rsid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подпрограмме</w:t>
      </w:r>
    </w:p>
    <w:p w:rsidR="00372DA6" w:rsidRPr="00164AC3" w:rsidRDefault="00372DA6" w:rsidP="00372D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«Управление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реализацией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программы»,</w:t>
      </w:r>
    </w:p>
    <w:p w:rsidR="00372DA6" w:rsidRPr="00164AC3" w:rsidRDefault="00372DA6" w:rsidP="00372D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proofErr w:type="gramStart"/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реализуемой</w:t>
      </w:r>
      <w:proofErr w:type="gramEnd"/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рамках</w:t>
      </w:r>
    </w:p>
    <w:p w:rsidR="00372DA6" w:rsidRPr="00164AC3" w:rsidRDefault="00372DA6" w:rsidP="00372D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муниципальной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программы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города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Ачинска</w:t>
      </w:r>
    </w:p>
    <w:p w:rsidR="00372DA6" w:rsidRDefault="00372DA6" w:rsidP="00372DA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«Управление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муниципальным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имуществом»</w:t>
      </w:r>
    </w:p>
    <w:p w:rsidR="002B5AD7" w:rsidRPr="00164AC3" w:rsidRDefault="002B5AD7" w:rsidP="002B5A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</w:p>
    <w:p w:rsidR="00372DA6" w:rsidRPr="00164AC3" w:rsidRDefault="00372DA6" w:rsidP="00372D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  <w:bookmarkStart w:id="5" w:name="P2188"/>
      <w:bookmarkEnd w:id="5"/>
      <w:r w:rsidRPr="00164AC3">
        <w:rPr>
          <w:rFonts w:ascii="Times New Roman" w:hAnsi="Times New Roman" w:cs="Times New Roman"/>
          <w:color w:val="000000" w:themeColor="text1"/>
          <w:sz w:val="28"/>
          <w:szCs w:val="22"/>
        </w:rPr>
        <w:t>ПЕРЕЧЕНЬ</w:t>
      </w:r>
    </w:p>
    <w:p w:rsidR="00372DA6" w:rsidRPr="00164AC3" w:rsidRDefault="00372DA6" w:rsidP="00372D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164AC3">
        <w:rPr>
          <w:rFonts w:ascii="Times New Roman" w:hAnsi="Times New Roman" w:cs="Times New Roman"/>
          <w:color w:val="000000" w:themeColor="text1"/>
          <w:sz w:val="28"/>
          <w:szCs w:val="22"/>
        </w:rPr>
        <w:t>МЕРОПРИЯТИЙ</w:t>
      </w:r>
      <w:r w:rsidR="007915D0" w:rsidRPr="00164AC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164AC3">
        <w:rPr>
          <w:rFonts w:ascii="Times New Roman" w:hAnsi="Times New Roman" w:cs="Times New Roman"/>
          <w:color w:val="000000" w:themeColor="text1"/>
          <w:sz w:val="28"/>
          <w:szCs w:val="22"/>
        </w:rPr>
        <w:t>ПОДПРОГРАММЫ</w:t>
      </w:r>
    </w:p>
    <w:p w:rsidR="00372DA6" w:rsidRPr="00146F2F" w:rsidRDefault="00372DA6" w:rsidP="00372DA6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993"/>
        <w:gridCol w:w="1992"/>
        <w:gridCol w:w="110"/>
        <w:gridCol w:w="64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146F2F" w:rsidRPr="00164AC3" w:rsidTr="00845223">
        <w:trPr>
          <w:jc w:val="center"/>
        </w:trPr>
        <w:tc>
          <w:tcPr>
            <w:tcW w:w="503" w:type="dxa"/>
            <w:vMerge w:val="restart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1992" w:type="dxa"/>
            <w:vMerge w:val="restart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5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2961" w:type="dxa"/>
            <w:gridSpan w:val="3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1235" w:type="dxa"/>
            <w:gridSpan w:val="2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описание)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выражении)</w:t>
            </w:r>
          </w:p>
        </w:tc>
      </w:tr>
      <w:tr w:rsidR="00146F2F" w:rsidRPr="00164AC3" w:rsidTr="00845223">
        <w:trPr>
          <w:jc w:val="center"/>
        </w:trPr>
        <w:tc>
          <w:tcPr>
            <w:tcW w:w="503" w:type="dxa"/>
            <w:vMerge/>
          </w:tcPr>
          <w:p w:rsidR="00845223" w:rsidRPr="00164AC3" w:rsidRDefault="00845223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845223" w:rsidRPr="00164AC3" w:rsidRDefault="00845223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845223" w:rsidRPr="00164AC3" w:rsidRDefault="00845223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35" w:type="dxa"/>
            <w:gridSpan w:val="2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239" w:type="dxa"/>
            <w:vMerge/>
          </w:tcPr>
          <w:p w:rsidR="00845223" w:rsidRPr="00164AC3" w:rsidRDefault="00845223" w:rsidP="000A6D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845223">
        <w:trPr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" w:type="dxa"/>
            <w:gridSpan w:val="2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46F2F" w:rsidRPr="00164AC3" w:rsidTr="00845223">
        <w:trPr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13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имуществом»</w:t>
            </w:r>
          </w:p>
        </w:tc>
      </w:tr>
      <w:tr w:rsidR="00146F2F" w:rsidRPr="00164AC3" w:rsidTr="00845223">
        <w:trPr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10" w:type="dxa"/>
            <w:gridSpan w:val="13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реализацией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программы»</w:t>
            </w:r>
          </w:p>
        </w:tc>
      </w:tr>
      <w:tr w:rsidR="00146F2F" w:rsidRPr="00164AC3" w:rsidTr="00845223">
        <w:trPr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10" w:type="dxa"/>
            <w:gridSpan w:val="13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</w:t>
            </w:r>
          </w:p>
        </w:tc>
      </w:tr>
      <w:tr w:rsidR="00146F2F" w:rsidRPr="00164AC3" w:rsidTr="00845223">
        <w:trPr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10" w:type="dxa"/>
            <w:gridSpan w:val="13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казну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участками,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5914C3">
        <w:trPr>
          <w:trHeight w:val="3260"/>
          <w:jc w:val="center"/>
        </w:trPr>
        <w:tc>
          <w:tcPr>
            <w:tcW w:w="50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93" w:type="dxa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3.1: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2102" w:type="dxa"/>
            <w:gridSpan w:val="2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642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</w:t>
            </w:r>
          </w:p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</w:t>
            </w:r>
          </w:p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845223" w:rsidRPr="00164AC3" w:rsidRDefault="00AD1AB4" w:rsidP="00AD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B1BA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767,3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845223" w:rsidRPr="00164AC3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845223" w:rsidRPr="00164AC3" w:rsidRDefault="006B1BA7" w:rsidP="00AD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57074,1</w:t>
            </w:r>
          </w:p>
        </w:tc>
        <w:tc>
          <w:tcPr>
            <w:tcW w:w="2442" w:type="dxa"/>
            <w:gridSpan w:val="2"/>
          </w:tcPr>
          <w:p w:rsidR="00845223" w:rsidRPr="00164AC3" w:rsidRDefault="0084522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отлаженной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возложенных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собственностью,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управленческих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муниципалитета,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</w:t>
            </w:r>
          </w:p>
        </w:tc>
      </w:tr>
      <w:tr w:rsidR="00146F2F" w:rsidRPr="00164AC3" w:rsidTr="005914C3">
        <w:trPr>
          <w:jc w:val="center"/>
        </w:trPr>
        <w:tc>
          <w:tcPr>
            <w:tcW w:w="50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02" w:type="dxa"/>
            <w:gridSpan w:val="2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642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3030077450</w:t>
            </w:r>
          </w:p>
        </w:tc>
        <w:tc>
          <w:tcPr>
            <w:tcW w:w="595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87" w:type="dxa"/>
          </w:tcPr>
          <w:p w:rsidR="006B1BA7" w:rsidRPr="00164AC3" w:rsidRDefault="006B1BA7" w:rsidP="00AD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  <w:tc>
          <w:tcPr>
            <w:tcW w:w="987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6B1BA7" w:rsidRPr="00164AC3" w:rsidRDefault="006B1BA7" w:rsidP="000A6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2" w:type="dxa"/>
          </w:tcPr>
          <w:p w:rsidR="006B1BA7" w:rsidRPr="00164AC3" w:rsidRDefault="006B1BA7" w:rsidP="00AD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211,6</w:t>
            </w:r>
          </w:p>
        </w:tc>
        <w:tc>
          <w:tcPr>
            <w:tcW w:w="2442" w:type="dxa"/>
            <w:gridSpan w:val="2"/>
          </w:tcPr>
          <w:p w:rsidR="006B1BA7" w:rsidRPr="00164AC3" w:rsidRDefault="00BC105C" w:rsidP="00604A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одействие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04AB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(много-</w:t>
            </w:r>
            <w:r w:rsidR="00604AB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функциональные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4AB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4AB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4AB7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шт.)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атериальное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71,6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41AA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CD1C0F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46F2F" w:rsidRPr="00164AC3" w:rsidTr="005914C3">
        <w:trPr>
          <w:jc w:val="center"/>
        </w:trPr>
        <w:tc>
          <w:tcPr>
            <w:tcW w:w="50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2102" w:type="dxa"/>
            <w:gridSpan w:val="2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F2F" w:rsidRPr="00164AC3" w:rsidTr="005914C3">
        <w:trPr>
          <w:jc w:val="center"/>
        </w:trPr>
        <w:tc>
          <w:tcPr>
            <w:tcW w:w="50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6B1BA7" w:rsidRPr="00164AC3" w:rsidRDefault="005914C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управлению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имуществом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="007915D0"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Ачинска</w:t>
            </w:r>
          </w:p>
        </w:tc>
        <w:tc>
          <w:tcPr>
            <w:tcW w:w="642" w:type="dxa"/>
          </w:tcPr>
          <w:p w:rsidR="006B1BA7" w:rsidRPr="00164AC3" w:rsidRDefault="003D41AA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6B1BA7" w:rsidRPr="00164AC3" w:rsidRDefault="005914C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43" w:type="dxa"/>
          </w:tcPr>
          <w:p w:rsidR="006B1BA7" w:rsidRPr="00164AC3" w:rsidRDefault="005914C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95" w:type="dxa"/>
          </w:tcPr>
          <w:p w:rsidR="006B1BA7" w:rsidRPr="00164AC3" w:rsidRDefault="005914C3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6B1BA7" w:rsidRPr="00164AC3" w:rsidRDefault="006B1BA7" w:rsidP="005B2B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19978,9</w:t>
            </w:r>
          </w:p>
        </w:tc>
        <w:tc>
          <w:tcPr>
            <w:tcW w:w="987" w:type="dxa"/>
          </w:tcPr>
          <w:p w:rsidR="006B1BA7" w:rsidRPr="00164AC3" w:rsidRDefault="006B1BA7" w:rsidP="005B2B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6B1BA7" w:rsidRPr="00164AC3" w:rsidRDefault="006B1BA7" w:rsidP="005B2B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6B1BA7" w:rsidRPr="00164AC3" w:rsidRDefault="006B1BA7" w:rsidP="005B2B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57285,7</w:t>
            </w:r>
          </w:p>
        </w:tc>
        <w:tc>
          <w:tcPr>
            <w:tcW w:w="2442" w:type="dxa"/>
            <w:gridSpan w:val="2"/>
          </w:tcPr>
          <w:p w:rsidR="006B1BA7" w:rsidRPr="00164AC3" w:rsidRDefault="006B1BA7" w:rsidP="000A6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2DA6" w:rsidRPr="000A6D63" w:rsidRDefault="00372DA6" w:rsidP="007466D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372DA6" w:rsidRPr="000A6D63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42" w:rsidRDefault="00AF0A42" w:rsidP="00A91F94">
      <w:pPr>
        <w:spacing w:after="0" w:line="240" w:lineRule="auto"/>
      </w:pPr>
      <w:r>
        <w:separator/>
      </w:r>
    </w:p>
  </w:endnote>
  <w:endnote w:type="continuationSeparator" w:id="0">
    <w:p w:rsidR="00AF0A42" w:rsidRDefault="00AF0A42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42" w:rsidRDefault="00AF0A42" w:rsidP="00A91F94">
      <w:pPr>
        <w:spacing w:after="0" w:line="240" w:lineRule="auto"/>
      </w:pPr>
      <w:r>
        <w:separator/>
      </w:r>
    </w:p>
  </w:footnote>
  <w:footnote w:type="continuationSeparator" w:id="0">
    <w:p w:rsidR="00AF0A42" w:rsidRDefault="00AF0A42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7C" w:rsidRDefault="0039117C">
    <w:pPr>
      <w:pStyle w:val="a5"/>
      <w:jc w:val="center"/>
    </w:pPr>
  </w:p>
  <w:p w:rsidR="0039117C" w:rsidRDefault="003911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39117C" w:rsidRDefault="00391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60">
          <w:rPr>
            <w:noProof/>
          </w:rPr>
          <w:t>48</w:t>
        </w:r>
        <w:r>
          <w:fldChar w:fldCharType="end"/>
        </w:r>
      </w:p>
    </w:sdtContent>
  </w:sdt>
  <w:p w:rsidR="0039117C" w:rsidRDefault="0039117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7C" w:rsidRDefault="0039117C">
    <w:pPr>
      <w:pStyle w:val="a5"/>
      <w:jc w:val="center"/>
    </w:pPr>
  </w:p>
  <w:p w:rsidR="0039117C" w:rsidRDefault="003911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2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3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7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5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1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4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5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22"/>
  </w:num>
  <w:num w:numId="4">
    <w:abstractNumId w:val="30"/>
  </w:num>
  <w:num w:numId="5">
    <w:abstractNumId w:val="16"/>
  </w:num>
  <w:num w:numId="6">
    <w:abstractNumId w:val="24"/>
  </w:num>
  <w:num w:numId="7">
    <w:abstractNumId w:val="11"/>
  </w:num>
  <w:num w:numId="8">
    <w:abstractNumId w:val="32"/>
  </w:num>
  <w:num w:numId="9">
    <w:abstractNumId w:val="33"/>
  </w:num>
  <w:num w:numId="10">
    <w:abstractNumId w:val="20"/>
  </w:num>
  <w:num w:numId="11">
    <w:abstractNumId w:val="14"/>
  </w:num>
  <w:num w:numId="12">
    <w:abstractNumId w:val="35"/>
  </w:num>
  <w:num w:numId="13">
    <w:abstractNumId w:val="9"/>
  </w:num>
  <w:num w:numId="14">
    <w:abstractNumId w:val="27"/>
  </w:num>
  <w:num w:numId="15">
    <w:abstractNumId w:val="13"/>
  </w:num>
  <w:num w:numId="16">
    <w:abstractNumId w:val="26"/>
  </w:num>
  <w:num w:numId="17">
    <w:abstractNumId w:val="6"/>
  </w:num>
  <w:num w:numId="18">
    <w:abstractNumId w:val="31"/>
  </w:num>
  <w:num w:numId="19">
    <w:abstractNumId w:val="28"/>
  </w:num>
  <w:num w:numId="20">
    <w:abstractNumId w:val="25"/>
  </w:num>
  <w:num w:numId="21">
    <w:abstractNumId w:val="15"/>
  </w:num>
  <w:num w:numId="22">
    <w:abstractNumId w:val="29"/>
  </w:num>
  <w:num w:numId="23">
    <w:abstractNumId w:val="19"/>
  </w:num>
  <w:num w:numId="24">
    <w:abstractNumId w:val="18"/>
  </w:num>
  <w:num w:numId="25">
    <w:abstractNumId w:val="2"/>
  </w:num>
  <w:num w:numId="26">
    <w:abstractNumId w:val="8"/>
  </w:num>
  <w:num w:numId="27">
    <w:abstractNumId w:val="4"/>
  </w:num>
  <w:num w:numId="28">
    <w:abstractNumId w:val="0"/>
  </w:num>
  <w:num w:numId="29">
    <w:abstractNumId w:val="7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21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2FA7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85"/>
    <w:rsid w:val="000476B1"/>
    <w:rsid w:val="00051AF1"/>
    <w:rsid w:val="00054832"/>
    <w:rsid w:val="00054C41"/>
    <w:rsid w:val="0006155B"/>
    <w:rsid w:val="00062703"/>
    <w:rsid w:val="0006372E"/>
    <w:rsid w:val="00067B59"/>
    <w:rsid w:val="00072692"/>
    <w:rsid w:val="00074009"/>
    <w:rsid w:val="00074FC3"/>
    <w:rsid w:val="00075D51"/>
    <w:rsid w:val="000816D6"/>
    <w:rsid w:val="000822BE"/>
    <w:rsid w:val="000855AD"/>
    <w:rsid w:val="00085F53"/>
    <w:rsid w:val="0008638B"/>
    <w:rsid w:val="00086C67"/>
    <w:rsid w:val="0009215C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A6D63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1F2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6F2F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4AC3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3628"/>
    <w:rsid w:val="00184824"/>
    <w:rsid w:val="001849FD"/>
    <w:rsid w:val="0018671B"/>
    <w:rsid w:val="00186A41"/>
    <w:rsid w:val="00190248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B3D07"/>
    <w:rsid w:val="001C277E"/>
    <w:rsid w:val="001C2AD4"/>
    <w:rsid w:val="001C3234"/>
    <w:rsid w:val="001C3F53"/>
    <w:rsid w:val="001C5135"/>
    <w:rsid w:val="001C621F"/>
    <w:rsid w:val="001C6876"/>
    <w:rsid w:val="001C6892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25E96"/>
    <w:rsid w:val="00230099"/>
    <w:rsid w:val="0023010C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5AC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5AD7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72A3"/>
    <w:rsid w:val="00327FBA"/>
    <w:rsid w:val="003300A7"/>
    <w:rsid w:val="00330206"/>
    <w:rsid w:val="003309F9"/>
    <w:rsid w:val="00333F28"/>
    <w:rsid w:val="0033566B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5EC2"/>
    <w:rsid w:val="00346021"/>
    <w:rsid w:val="003461D1"/>
    <w:rsid w:val="00346E1A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67B82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17C"/>
    <w:rsid w:val="003914BC"/>
    <w:rsid w:val="00391C64"/>
    <w:rsid w:val="00391CDA"/>
    <w:rsid w:val="00393A39"/>
    <w:rsid w:val="00394785"/>
    <w:rsid w:val="00394D92"/>
    <w:rsid w:val="003951A5"/>
    <w:rsid w:val="003A1F18"/>
    <w:rsid w:val="003A25A6"/>
    <w:rsid w:val="003A3E14"/>
    <w:rsid w:val="003A4313"/>
    <w:rsid w:val="003A5E79"/>
    <w:rsid w:val="003A5F7F"/>
    <w:rsid w:val="003A6037"/>
    <w:rsid w:val="003A6478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1AA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E7312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6C4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3375"/>
    <w:rsid w:val="00514790"/>
    <w:rsid w:val="00517598"/>
    <w:rsid w:val="005177D3"/>
    <w:rsid w:val="00517915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AC"/>
    <w:rsid w:val="005B01D9"/>
    <w:rsid w:val="005B2B91"/>
    <w:rsid w:val="005B2ED8"/>
    <w:rsid w:val="005B3177"/>
    <w:rsid w:val="005B4D5B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F4C37"/>
    <w:rsid w:val="005F611F"/>
    <w:rsid w:val="005F735B"/>
    <w:rsid w:val="0060046B"/>
    <w:rsid w:val="00602387"/>
    <w:rsid w:val="0060259E"/>
    <w:rsid w:val="00603564"/>
    <w:rsid w:val="00604388"/>
    <w:rsid w:val="00604AB7"/>
    <w:rsid w:val="00604D0B"/>
    <w:rsid w:val="00604FBA"/>
    <w:rsid w:val="006050C9"/>
    <w:rsid w:val="00606689"/>
    <w:rsid w:val="00612493"/>
    <w:rsid w:val="00613173"/>
    <w:rsid w:val="00613383"/>
    <w:rsid w:val="006136CD"/>
    <w:rsid w:val="00615186"/>
    <w:rsid w:val="0061668B"/>
    <w:rsid w:val="00616F9E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34F8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3A7D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6147"/>
    <w:rsid w:val="006868FE"/>
    <w:rsid w:val="0069052B"/>
    <w:rsid w:val="00690E3A"/>
    <w:rsid w:val="006926DD"/>
    <w:rsid w:val="00692F04"/>
    <w:rsid w:val="00693837"/>
    <w:rsid w:val="006966B7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BA7"/>
    <w:rsid w:val="006B1E71"/>
    <w:rsid w:val="006B38E6"/>
    <w:rsid w:val="006B4CC9"/>
    <w:rsid w:val="006B55A3"/>
    <w:rsid w:val="006B6860"/>
    <w:rsid w:val="006C0719"/>
    <w:rsid w:val="006C311D"/>
    <w:rsid w:val="006C4034"/>
    <w:rsid w:val="006C5BC6"/>
    <w:rsid w:val="006C5CB6"/>
    <w:rsid w:val="006C73A9"/>
    <w:rsid w:val="006D1210"/>
    <w:rsid w:val="006D5664"/>
    <w:rsid w:val="006D606F"/>
    <w:rsid w:val="006D6136"/>
    <w:rsid w:val="006D62D7"/>
    <w:rsid w:val="006D662A"/>
    <w:rsid w:val="006D67B8"/>
    <w:rsid w:val="006E2C8D"/>
    <w:rsid w:val="006E2FD0"/>
    <w:rsid w:val="006E3DA5"/>
    <w:rsid w:val="006E4BA3"/>
    <w:rsid w:val="006E532A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1950"/>
    <w:rsid w:val="007238B2"/>
    <w:rsid w:val="00723932"/>
    <w:rsid w:val="00723BEE"/>
    <w:rsid w:val="00724CF2"/>
    <w:rsid w:val="007313D5"/>
    <w:rsid w:val="0073180D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D33"/>
    <w:rsid w:val="00745FD9"/>
    <w:rsid w:val="00746673"/>
    <w:rsid w:val="007466DD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6B42"/>
    <w:rsid w:val="00787271"/>
    <w:rsid w:val="007915D0"/>
    <w:rsid w:val="00792C16"/>
    <w:rsid w:val="007A1A50"/>
    <w:rsid w:val="007A48C6"/>
    <w:rsid w:val="007A49F4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191C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2E16"/>
    <w:rsid w:val="00833634"/>
    <w:rsid w:val="00835C67"/>
    <w:rsid w:val="0083602A"/>
    <w:rsid w:val="00836A72"/>
    <w:rsid w:val="008378AE"/>
    <w:rsid w:val="008430C1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B9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5FD1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C7564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B3"/>
    <w:rsid w:val="009034CB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72B"/>
    <w:rsid w:val="00947D4B"/>
    <w:rsid w:val="00952AA1"/>
    <w:rsid w:val="009544D9"/>
    <w:rsid w:val="00954F2F"/>
    <w:rsid w:val="0095595C"/>
    <w:rsid w:val="00956417"/>
    <w:rsid w:val="009567AC"/>
    <w:rsid w:val="00956811"/>
    <w:rsid w:val="009603C0"/>
    <w:rsid w:val="00962947"/>
    <w:rsid w:val="00963BD4"/>
    <w:rsid w:val="0096406D"/>
    <w:rsid w:val="00965954"/>
    <w:rsid w:val="00966886"/>
    <w:rsid w:val="0096768B"/>
    <w:rsid w:val="00967CA1"/>
    <w:rsid w:val="0097105B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75BB"/>
    <w:rsid w:val="00A57AA8"/>
    <w:rsid w:val="00A62FF6"/>
    <w:rsid w:val="00A6450A"/>
    <w:rsid w:val="00A65B2A"/>
    <w:rsid w:val="00A65BBF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1E2"/>
    <w:rsid w:val="00AB1418"/>
    <w:rsid w:val="00AB2089"/>
    <w:rsid w:val="00AB35C8"/>
    <w:rsid w:val="00AB3AF3"/>
    <w:rsid w:val="00AB4640"/>
    <w:rsid w:val="00AB4B1C"/>
    <w:rsid w:val="00AB6332"/>
    <w:rsid w:val="00AB6B6F"/>
    <w:rsid w:val="00AC13E5"/>
    <w:rsid w:val="00AC2743"/>
    <w:rsid w:val="00AC3E74"/>
    <w:rsid w:val="00AC4D4A"/>
    <w:rsid w:val="00AC7F4B"/>
    <w:rsid w:val="00AD1AB4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0A42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1A4"/>
    <w:rsid w:val="00B73897"/>
    <w:rsid w:val="00B7515C"/>
    <w:rsid w:val="00B808E1"/>
    <w:rsid w:val="00B818B0"/>
    <w:rsid w:val="00B83895"/>
    <w:rsid w:val="00B83E4A"/>
    <w:rsid w:val="00B85B40"/>
    <w:rsid w:val="00B86FAA"/>
    <w:rsid w:val="00B9027C"/>
    <w:rsid w:val="00B9220F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4712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5AA9"/>
    <w:rsid w:val="00C3631A"/>
    <w:rsid w:val="00C37425"/>
    <w:rsid w:val="00C374C9"/>
    <w:rsid w:val="00C40267"/>
    <w:rsid w:val="00C4137B"/>
    <w:rsid w:val="00C41C26"/>
    <w:rsid w:val="00C42E5E"/>
    <w:rsid w:val="00C43312"/>
    <w:rsid w:val="00C44279"/>
    <w:rsid w:val="00C444B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A27"/>
    <w:rsid w:val="00CD7C3C"/>
    <w:rsid w:val="00CE0BD4"/>
    <w:rsid w:val="00CE10BE"/>
    <w:rsid w:val="00CE2E94"/>
    <w:rsid w:val="00CE33B3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48C"/>
    <w:rsid w:val="00D10D0F"/>
    <w:rsid w:val="00D13CB7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3BE5"/>
    <w:rsid w:val="00D64534"/>
    <w:rsid w:val="00D65245"/>
    <w:rsid w:val="00D65E90"/>
    <w:rsid w:val="00D663D0"/>
    <w:rsid w:val="00D66A5B"/>
    <w:rsid w:val="00D706C2"/>
    <w:rsid w:val="00D70AC4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E4D"/>
    <w:rsid w:val="00D94E7E"/>
    <w:rsid w:val="00D94FC8"/>
    <w:rsid w:val="00D969FD"/>
    <w:rsid w:val="00DA0768"/>
    <w:rsid w:val="00DA202A"/>
    <w:rsid w:val="00DA2D4D"/>
    <w:rsid w:val="00DA3F6F"/>
    <w:rsid w:val="00DA45CE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402A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3E01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2332"/>
    <w:rsid w:val="00E23933"/>
    <w:rsid w:val="00E31180"/>
    <w:rsid w:val="00E3130F"/>
    <w:rsid w:val="00E31404"/>
    <w:rsid w:val="00E318A9"/>
    <w:rsid w:val="00E32E32"/>
    <w:rsid w:val="00E34DCD"/>
    <w:rsid w:val="00E35F7B"/>
    <w:rsid w:val="00E370CF"/>
    <w:rsid w:val="00E3786B"/>
    <w:rsid w:val="00E37D31"/>
    <w:rsid w:val="00E37F83"/>
    <w:rsid w:val="00E4007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43F4"/>
    <w:rsid w:val="00E61550"/>
    <w:rsid w:val="00E62011"/>
    <w:rsid w:val="00E635AD"/>
    <w:rsid w:val="00E6363C"/>
    <w:rsid w:val="00E63BEA"/>
    <w:rsid w:val="00E6438C"/>
    <w:rsid w:val="00E6744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A5A"/>
    <w:rsid w:val="00E95BAF"/>
    <w:rsid w:val="00EA11AD"/>
    <w:rsid w:val="00EA34A0"/>
    <w:rsid w:val="00EA3810"/>
    <w:rsid w:val="00EA4A6E"/>
    <w:rsid w:val="00EA4DF8"/>
    <w:rsid w:val="00EA5280"/>
    <w:rsid w:val="00EA5757"/>
    <w:rsid w:val="00EA57C2"/>
    <w:rsid w:val="00EB02F7"/>
    <w:rsid w:val="00EB0D58"/>
    <w:rsid w:val="00EB125A"/>
    <w:rsid w:val="00EB7871"/>
    <w:rsid w:val="00EB7BC5"/>
    <w:rsid w:val="00EC1F96"/>
    <w:rsid w:val="00EC24CE"/>
    <w:rsid w:val="00EC270B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D73A3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5107"/>
    <w:rsid w:val="00EF5C88"/>
    <w:rsid w:val="00EF6F3F"/>
    <w:rsid w:val="00F00455"/>
    <w:rsid w:val="00F00A99"/>
    <w:rsid w:val="00F01138"/>
    <w:rsid w:val="00F01253"/>
    <w:rsid w:val="00F044B5"/>
    <w:rsid w:val="00F05C05"/>
    <w:rsid w:val="00F065EF"/>
    <w:rsid w:val="00F06AC6"/>
    <w:rsid w:val="00F07F68"/>
    <w:rsid w:val="00F12E55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A54"/>
    <w:rsid w:val="00F66E45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504B"/>
    <w:rsid w:val="00FC6158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84" Type="http://schemas.openxmlformats.org/officeDocument/2006/relationships/hyperlink" Target="consultantplus://offline/ref=CD7C8F2BBAE177C5F0C4BBC451452A43E6F19A824EDCB7584B6CD9E89B90BEFE50A0816C9132619B8B3947A37Cg713B" TargetMode="External"/><Relationship Id="rId89" Type="http://schemas.openxmlformats.org/officeDocument/2006/relationships/hyperlink" Target="consultantplus://offline/ref=CD7C8F2BBAE177C5F0C4BBC451452A43E1F893874ED2B7584B6CD9E89B90BEFE50A0816C9132619B8B3947A37Cg713B" TargetMode="External"/><Relationship Id="rId112" Type="http://schemas.openxmlformats.org/officeDocument/2006/relationships/header" Target="header2.xml"/><Relationship Id="rId16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107" Type="http://schemas.openxmlformats.org/officeDocument/2006/relationships/hyperlink" Target="consultantplus://offline/ref=9ADE0508F91FA95D83CFE990026D2965061B3035405B88865F7F60F7717142B65C1A689B88A6F6F821A234DF86A7MDD" TargetMode="External"/><Relationship Id="rId11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9" Type="http://schemas.openxmlformats.org/officeDocument/2006/relationships/hyperlink" Target="consultantplus://offline/ref=9ADE0508F91FA95D83CFE990026D2965071B3E33480FDF840E2A6EF2792118A658533C9297A2E1E62ABC34ADMED" TargetMode="External"/><Relationship Id="rId87" Type="http://schemas.openxmlformats.org/officeDocument/2006/relationships/hyperlink" Target="consultantplus://offline/ref=CD7C8F2BBAE177C5F0C4BBC451452A43E1F59E854ED8B7584B6CD9E89B90BEFE50A0816C9132619B8B3947A37Cg713B" TargetMode="External"/><Relationship Id="rId102" Type="http://schemas.openxmlformats.org/officeDocument/2006/relationships/hyperlink" Target="consultantplus://offline/ref=0C9B4BDF9E1D43D06559401E9AE671E0DE344A5F680FC897D97517B236F7DE42E4830152B025F234DCA6ECDE48EE4D2E55pBA7I" TargetMode="External"/><Relationship Id="rId110" Type="http://schemas.openxmlformats.org/officeDocument/2006/relationships/hyperlink" Target="consultantplus://offline/ref=9ADE0508F91FA95D83CFE990026D2965061B3031415E88865F7F60F7717142B65C1A689B88A6F6F821A234DF86A7MDD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82" Type="http://schemas.openxmlformats.org/officeDocument/2006/relationships/hyperlink" Target="consultantplus://offline/ref=9ADE0508F91FA95D83CFE990026D2965061B38324B5188865F7F60F7717142B65C1A689B88A6F6F821A234DF86A7MDD" TargetMode="External"/><Relationship Id="rId90" Type="http://schemas.openxmlformats.org/officeDocument/2006/relationships/hyperlink" Target="consultantplus://offline/ref=CD7C8F2BBAE177C5F0C4BBC451452A43E6F193824FDAB7584B6CD9E89B90BEFE50A0816C9132619B8B3947A37Cg713B" TargetMode="External"/><Relationship Id="rId95" Type="http://schemas.openxmlformats.org/officeDocument/2006/relationships/hyperlink" Target="consultantplus://offline/ref=CD7C8F2BBAE177C5F0C4BBC451452A43E6F193824FDAB7584B6CD9E89B90BEFE42A0D9609030769A812C11F23A242D95A1ED84E064E5A75FgB1DB" TargetMode="External"/><Relationship Id="rId19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14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7" Type="http://schemas.openxmlformats.org/officeDocument/2006/relationships/hyperlink" Target="consultantplus://offline/ref=9ADE0508F91FA95D83CFE990026D2965071B3E33480FDF840E2A6EF279210AA6005F3D968CA5EEF37CED728A897D9768C705904C0A7CAFM8D" TargetMode="External"/><Relationship Id="rId100" Type="http://schemas.openxmlformats.org/officeDocument/2006/relationships/hyperlink" Target="consultantplus://offline/ref=64543789B8635168C42BC3A972EBF168CD326B268371EF0378FA59BC5AB0B15EF2DE3BA4D00B47FF3B881DD290334E115AD99AF731DFFC699241FEABO9WDH" TargetMode="External"/><Relationship Id="rId105" Type="http://schemas.openxmlformats.org/officeDocument/2006/relationships/hyperlink" Target="http://www.adm-achinsk.ru" TargetMode="External"/><Relationship Id="rId113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80" Type="http://schemas.openxmlformats.org/officeDocument/2006/relationships/hyperlink" Target="consultantplus://offline/ref=9ADE0508F91FA95D83CFE990026D2965061B3035405B88865F7F60F7717142B65C1A689B88A6F6F821A234DF86A7MDD" TargetMode="External"/><Relationship Id="rId85" Type="http://schemas.openxmlformats.org/officeDocument/2006/relationships/hyperlink" Target="consultantplus://offline/ref=CD7C8F2BBAE177C5F0C4BBC451452A43E6F19A854EDEB7584B6CD9E89B90BEFE50A0816C9132619B8B3947A37Cg713B" TargetMode="External"/><Relationship Id="rId93" Type="http://schemas.openxmlformats.org/officeDocument/2006/relationships/hyperlink" Target="consultantplus://offline/ref=CD7C8F2BBAE177C5F0C4BBC451452A43E1F59E854ED8B7584B6CD9E89B90BEFE50A0816C9132619B8B3947A37Cg713B" TargetMode="External"/><Relationship Id="rId98" Type="http://schemas.openxmlformats.org/officeDocument/2006/relationships/hyperlink" Target="consultantplus://offline/ref=64543789B8635168C42BC3BF7187AE67CD313C2C8670ED5722AA5FEB05E0B70BB29E3DF1934F4AF73F834987DD6D1742169297FC27C3FC62O8WD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103" Type="http://schemas.openxmlformats.org/officeDocument/2006/relationships/hyperlink" Target="consultantplus://offline/ref=0C9B4BDF9E1D43D065594008998A2EEFDE371D576A02CBC98C2011E569A7D817B6C35F0BE366B939D7BFF0DE43pFA1I" TargetMode="External"/><Relationship Id="rId108" Type="http://schemas.openxmlformats.org/officeDocument/2006/relationships/hyperlink" Target="consultantplus://offline/ref=9ADE0508F91FA95D83CFE990026D2965061B3031415E88865F7F60F7717142B65C1A689B88A6F6F821A234DF86A7MDD" TargetMode="External"/><Relationship Id="rId20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83" Type="http://schemas.openxmlformats.org/officeDocument/2006/relationships/hyperlink" Target="consultantplus://offline/ref=9ADE0508F91FA95D83CFE990026D2965061B3133465F88865F7F60F7717142B65C1A689B88A6F6F821A234DF86A7MDD" TargetMode="External"/><Relationship Id="rId88" Type="http://schemas.openxmlformats.org/officeDocument/2006/relationships/hyperlink" Target="consultantplus://offline/ref=CD7C8F2BBAE177C5F0C4BBC451452A43E6F298814FDAB7584B6CD9E89B90BEFE50A0816C9132619B8B3947A37Cg713B" TargetMode="External"/><Relationship Id="rId91" Type="http://schemas.openxmlformats.org/officeDocument/2006/relationships/hyperlink" Target="consultantplus://offline/ref=CD7C8F2BBAE177C5F0C4BBD25229754CE1FBC48D4EDCB40D123BDFBFC4C0B8AB02E0DF35C1742A9683255BA3776F2294A1gF11B" TargetMode="External"/><Relationship Id="rId96" Type="http://schemas.openxmlformats.org/officeDocument/2006/relationships/hyperlink" Target="consultantplus://offline/ref=CD7C8F2BBAE177C5F0C4BBC451452A43E6F193824FDAB7584B6CD9E89B90BEFE42A0D96090307792832C11F23A242D95A1ED84E064E5A75FgB1DB" TargetMode="External"/><Relationship Id="rId111" Type="http://schemas.openxmlformats.org/officeDocument/2006/relationships/hyperlink" Target="consultantplus://offline/ref=9ADE0508F91FA95D83CFE990026D2965061B38324A5B88865F7F60F7717142B65C1A689B88A6F6F821A234DF86A7M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106" Type="http://schemas.openxmlformats.org/officeDocument/2006/relationships/header" Target="header1.xm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99A3D3C65E384BEE942835CC647D8BE22885FD5D88002567B171FF21B5DD32800AFC7C9E6FB226E0DA646BC86F1B473BB0AA7A7024359E59C7865568lFX9G" TargetMode="External"/><Relationship Id="rId31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78" Type="http://schemas.openxmlformats.org/officeDocument/2006/relationships/hyperlink" Target="consultantplus://offline/ref=9ADE0508F91FA95D83CFE990026D2965061B3037405E88865F7F60F7717142B65C1A689B88A6F6F821A234DF86A7MDD" TargetMode="External"/><Relationship Id="rId81" Type="http://schemas.openxmlformats.org/officeDocument/2006/relationships/hyperlink" Target="consultantplus://offline/ref=9ADE0508F91FA95D83CFE990026D2965061B38324B5F88865F7F60F7717142B65C1A689B88A6F6F821A234DF86A7MDD" TargetMode="External"/><Relationship Id="rId86" Type="http://schemas.openxmlformats.org/officeDocument/2006/relationships/hyperlink" Target="consultantplus://offline/ref=CD7C8F2BBAE177C5F0C4BBC451452A43E6F193824DD3B7584B6CD9E89B90BEFE50A0816C9132619B8B3947A37Cg713B" TargetMode="External"/><Relationship Id="rId94" Type="http://schemas.openxmlformats.org/officeDocument/2006/relationships/hyperlink" Target="consultantplus://offline/ref=CD7C8F2BBAE177C5F0C4BBD25229754CE1FBC48D4EDDBE081E3ADFBFC4C0B8AB02E0DF35D374729A822747A3767A74C5E7A689E878F9A754A134ED07gE15B" TargetMode="External"/><Relationship Id="rId99" Type="http://schemas.openxmlformats.org/officeDocument/2006/relationships/hyperlink" Target="consultantplus://offline/ref=64543789B8635168C42BC3A972EBF168CD326B268077EF007FFA59BC5AB0B15EF2DE3BA4D00B47FF3B891DD29F334E115AD99AF731DFFC699241FEABO9WDH" TargetMode="External"/><Relationship Id="rId101" Type="http://schemas.openxmlformats.org/officeDocument/2006/relationships/hyperlink" Target="consultantplus://offline/ref=0C9B4BDF9E1D43D065594008998A2EEFDE371D516909CBC98C2011E569A7D817B6C35F0BE366B939D7BFF0DE43pFA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109" Type="http://schemas.openxmlformats.org/officeDocument/2006/relationships/hyperlink" Target="consultantplus://offline/ref=9ADE0508F91FA95D83CFE990026D296506143E35455B88865F7F60F7717142B65C1A689B88A6F6F821A234DF86A7MDD" TargetMode="External"/><Relationship Id="rId34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76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97" Type="http://schemas.openxmlformats.org/officeDocument/2006/relationships/hyperlink" Target="consultantplus://offline/ref=CD7C8F2BBAE177C5F0C4BBC451452A43E6F29B884BDEB7584B6CD9E89B90BEFE50A0816C9132619B8B3947A37Cg713B" TargetMode="External"/><Relationship Id="rId104" Type="http://schemas.openxmlformats.org/officeDocument/2006/relationships/hyperlink" Target="consultantplus://offline/ref=9ADE0508F91FA95D83CFE990026D2965061B3031415E88865F7F60F7717142B65C1A689B88A6F6F821A234DF86A7MDD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92" Type="http://schemas.openxmlformats.org/officeDocument/2006/relationships/hyperlink" Target="consultantplus://offline/ref=CD7C8F2BBAE177C5F0C4BBC451452A43E6F298814FDAB7584B6CD9E89B90BEFE50A0816C9132619B8B3947A37Cg713B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ADE0508F91FA95D83CFE9860101766A0618673B425E82D0022266A02E2144E30E5A36C2CAE6E5F928BC36DF8177C7278359834F0E60F9FBF22DBB1EAB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C114-F022-4B40-A3A3-4B398F8D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48</Pages>
  <Words>13152</Words>
  <Characters>74967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Ushakova_S</dc:creator>
  <cp:lastModifiedBy>user</cp:lastModifiedBy>
  <cp:revision>434</cp:revision>
  <cp:lastPrinted>2022-10-04T05:31:00Z</cp:lastPrinted>
  <dcterms:created xsi:type="dcterms:W3CDTF">2020-10-05T07:51:00Z</dcterms:created>
  <dcterms:modified xsi:type="dcterms:W3CDTF">2022-10-14T06:06:00Z</dcterms:modified>
</cp:coreProperties>
</file>